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4C" w:rsidRPr="00D40893" w:rsidRDefault="00EB39AF" w:rsidP="001741F0">
      <w:pPr>
        <w:shd w:val="clear" w:color="auto" w:fill="9CC2E5"/>
        <w:ind w:right="203"/>
        <w:jc w:val="both"/>
        <w:rPr>
          <w:color w:val="FF0000"/>
          <w:sz w:val="16"/>
          <w:szCs w:val="16"/>
        </w:rPr>
      </w:pPr>
      <w:r>
        <w:rPr>
          <w:color w:val="FF0000"/>
          <w:sz w:val="20"/>
          <w:szCs w:val="20"/>
        </w:rPr>
        <w:t xml:space="preserve"> </w:t>
      </w:r>
      <w:r w:rsidR="0038324C" w:rsidRPr="00D40893">
        <w:rPr>
          <w:color w:val="FF0000"/>
          <w:sz w:val="16"/>
          <w:szCs w:val="16"/>
          <w:shd w:val="clear" w:color="auto" w:fill="9CC2E5"/>
        </w:rPr>
        <w:t>Działki nad morzem                     Działki  nad  morzem                        Działki nad morzem                     Działki nad morzem</w:t>
      </w:r>
      <w:r w:rsidR="0038324C">
        <w:rPr>
          <w:color w:val="FF0000"/>
          <w:sz w:val="16"/>
          <w:szCs w:val="16"/>
          <w:shd w:val="clear" w:color="auto" w:fill="9CC2E5"/>
        </w:rPr>
        <w:t xml:space="preserve">                   </w:t>
      </w:r>
      <w:r w:rsidR="0038324C" w:rsidRPr="00D40893">
        <w:rPr>
          <w:color w:val="FF0000"/>
          <w:sz w:val="16"/>
          <w:szCs w:val="16"/>
          <w:shd w:val="clear" w:color="auto" w:fill="9CC2E5"/>
        </w:rPr>
        <w:t>Działki nad morzem</w:t>
      </w:r>
    </w:p>
    <w:p w:rsidR="0038324C" w:rsidRDefault="0038324C" w:rsidP="0038324C">
      <w:pPr>
        <w:pStyle w:val="Tytu"/>
        <w:ind w:left="-993"/>
        <w:jc w:val="left"/>
        <w:rPr>
          <w:b w:val="0"/>
          <w:sz w:val="16"/>
          <w:szCs w:val="16"/>
        </w:rPr>
      </w:pPr>
    </w:p>
    <w:p w:rsidR="0038324C" w:rsidRPr="00304FBD" w:rsidRDefault="0038324C" w:rsidP="0038324C">
      <w:pPr>
        <w:pStyle w:val="Tytu"/>
        <w:jc w:val="right"/>
        <w:rPr>
          <w:b w:val="0"/>
          <w:sz w:val="12"/>
          <w:szCs w:val="12"/>
        </w:rPr>
      </w:pPr>
      <w:r>
        <w:rPr>
          <w:b w:val="0"/>
          <w:sz w:val="16"/>
          <w:szCs w:val="16"/>
        </w:rPr>
        <w:t xml:space="preserve">                                           </w:t>
      </w:r>
    </w:p>
    <w:p w:rsidR="0023426F" w:rsidRPr="0090413E" w:rsidRDefault="0038324C" w:rsidP="0090413E">
      <w:pPr>
        <w:pStyle w:val="Tytu"/>
        <w:ind w:left="426"/>
        <w:jc w:val="left"/>
        <w:rPr>
          <w:sz w:val="52"/>
          <w:szCs w:val="52"/>
        </w:rPr>
      </w:pPr>
      <w:r w:rsidRPr="008871F3">
        <w:rPr>
          <w:b w:val="0"/>
          <w:noProof/>
          <w:sz w:val="44"/>
          <w:szCs w:val="44"/>
          <w:lang w:eastAsia="pl-PL"/>
        </w:rPr>
        <w:drawing>
          <wp:inline distT="0" distB="0" distL="0" distR="0" wp14:anchorId="54BE6D20" wp14:editId="286D595D">
            <wp:extent cx="908685" cy="624840"/>
            <wp:effectExtent l="0" t="0" r="5715"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624840"/>
                    </a:xfrm>
                    <a:prstGeom prst="rect">
                      <a:avLst/>
                    </a:prstGeom>
                    <a:noFill/>
                  </pic:spPr>
                </pic:pic>
              </a:graphicData>
            </a:graphic>
          </wp:inline>
        </w:drawing>
      </w:r>
      <w:r w:rsidR="008871F3">
        <w:rPr>
          <w:b w:val="0"/>
          <w:sz w:val="44"/>
          <w:szCs w:val="44"/>
        </w:rPr>
        <w:t xml:space="preserve">        </w:t>
      </w:r>
      <w:r w:rsidRPr="008871F3">
        <w:rPr>
          <w:sz w:val="52"/>
          <w:szCs w:val="52"/>
        </w:rPr>
        <w:t>WÓJT   GMINY   REWAL</w:t>
      </w:r>
    </w:p>
    <w:p w:rsidR="0090413E" w:rsidRPr="00476023" w:rsidRDefault="0090413E" w:rsidP="0090413E">
      <w:pPr>
        <w:pStyle w:val="Podtytu"/>
      </w:pPr>
    </w:p>
    <w:p w:rsidR="0090413E" w:rsidRDefault="0090413E" w:rsidP="0090413E">
      <w:pPr>
        <w:jc w:val="center"/>
        <w:rPr>
          <w:sz w:val="16"/>
          <w:szCs w:val="16"/>
        </w:rPr>
      </w:pPr>
      <w:r w:rsidRPr="0061055B">
        <w:rPr>
          <w:sz w:val="16"/>
          <w:szCs w:val="16"/>
        </w:rPr>
        <w:t>w</w:t>
      </w:r>
      <w:r>
        <w:rPr>
          <w:sz w:val="16"/>
          <w:szCs w:val="16"/>
        </w:rPr>
        <w:t xml:space="preserve"> oparciu o art. 39 ust. 2 </w:t>
      </w:r>
      <w:r w:rsidRPr="00C60C2C">
        <w:rPr>
          <w:sz w:val="16"/>
          <w:szCs w:val="16"/>
        </w:rPr>
        <w:t xml:space="preserve"> ustawy z dnia  21 sierpnia 1997r. </w:t>
      </w:r>
      <w:r w:rsidRPr="00EB4769">
        <w:rPr>
          <w:sz w:val="16"/>
          <w:szCs w:val="16"/>
        </w:rPr>
        <w:t>o gospodarce nieruchomościami</w:t>
      </w:r>
    </w:p>
    <w:p w:rsidR="0090413E" w:rsidRDefault="0090413E" w:rsidP="0090413E">
      <w:pPr>
        <w:jc w:val="center"/>
        <w:rPr>
          <w:bCs/>
          <w:sz w:val="16"/>
          <w:szCs w:val="16"/>
        </w:rPr>
      </w:pPr>
      <w:r>
        <w:rPr>
          <w:bCs/>
          <w:sz w:val="16"/>
          <w:szCs w:val="16"/>
        </w:rPr>
        <w:t>(</w:t>
      </w:r>
      <w:proofErr w:type="spellStart"/>
      <w:r w:rsidRPr="00C736EC">
        <w:rPr>
          <w:bCs/>
          <w:sz w:val="16"/>
          <w:szCs w:val="16"/>
        </w:rPr>
        <w:t>t.j</w:t>
      </w:r>
      <w:proofErr w:type="spellEnd"/>
      <w:r w:rsidRPr="00C736EC">
        <w:rPr>
          <w:bCs/>
          <w:sz w:val="16"/>
          <w:szCs w:val="16"/>
        </w:rPr>
        <w:t xml:space="preserve">. Dz. U. </w:t>
      </w:r>
      <w:r>
        <w:rPr>
          <w:bCs/>
          <w:sz w:val="16"/>
          <w:szCs w:val="16"/>
        </w:rPr>
        <w:t xml:space="preserve">z 2018r., poz. 121, z </w:t>
      </w:r>
      <w:proofErr w:type="spellStart"/>
      <w:r>
        <w:rPr>
          <w:bCs/>
          <w:sz w:val="16"/>
          <w:szCs w:val="16"/>
        </w:rPr>
        <w:t>późn</w:t>
      </w:r>
      <w:proofErr w:type="spellEnd"/>
      <w:r>
        <w:rPr>
          <w:bCs/>
          <w:sz w:val="16"/>
          <w:szCs w:val="16"/>
        </w:rPr>
        <w:t>. zm.)</w:t>
      </w:r>
    </w:p>
    <w:p w:rsidR="0090413E" w:rsidRDefault="0090413E" w:rsidP="0090413E">
      <w:pPr>
        <w:jc w:val="center"/>
        <w:rPr>
          <w:sz w:val="16"/>
          <w:szCs w:val="12"/>
        </w:rPr>
      </w:pPr>
      <w:r w:rsidRPr="005816AE">
        <w:rPr>
          <w:sz w:val="16"/>
          <w:szCs w:val="12"/>
        </w:rPr>
        <w:t xml:space="preserve">oraz na podstawie  Rozporządzenia Rady Ministrów z dnia 14 września 2004r. </w:t>
      </w:r>
      <w:r w:rsidRPr="005816AE">
        <w:rPr>
          <w:bCs/>
          <w:sz w:val="16"/>
          <w:szCs w:val="12"/>
        </w:rPr>
        <w:t xml:space="preserve">w sprawie sposobu i trybu przeprowadzania przetargów oraz rokowań </w:t>
      </w:r>
      <w:r>
        <w:rPr>
          <w:bCs/>
          <w:sz w:val="16"/>
          <w:szCs w:val="12"/>
        </w:rPr>
        <w:t xml:space="preserve">                         </w:t>
      </w:r>
      <w:r w:rsidRPr="005816AE">
        <w:rPr>
          <w:bCs/>
          <w:sz w:val="16"/>
          <w:szCs w:val="12"/>
        </w:rPr>
        <w:t>na zbycie nieruchomości</w:t>
      </w:r>
      <w:r>
        <w:rPr>
          <w:sz w:val="16"/>
          <w:szCs w:val="12"/>
        </w:rPr>
        <w:t xml:space="preserve"> (</w:t>
      </w:r>
      <w:proofErr w:type="spellStart"/>
      <w:r>
        <w:rPr>
          <w:sz w:val="16"/>
          <w:szCs w:val="12"/>
        </w:rPr>
        <w:t>t.j</w:t>
      </w:r>
      <w:proofErr w:type="spellEnd"/>
      <w:r>
        <w:rPr>
          <w:sz w:val="16"/>
          <w:szCs w:val="12"/>
        </w:rPr>
        <w:t>. Dz. U. z 201</w:t>
      </w:r>
      <w:r w:rsidRPr="005816AE">
        <w:rPr>
          <w:sz w:val="16"/>
          <w:szCs w:val="12"/>
        </w:rPr>
        <w:t>4r. poz. 1490)</w:t>
      </w:r>
    </w:p>
    <w:p w:rsidR="0008735A" w:rsidRPr="00C736EC" w:rsidRDefault="0008735A" w:rsidP="0008735A">
      <w:pPr>
        <w:jc w:val="center"/>
        <w:rPr>
          <w:bCs/>
          <w:sz w:val="16"/>
          <w:szCs w:val="16"/>
          <w:lang w:eastAsia="en-US"/>
        </w:rPr>
      </w:pPr>
    </w:p>
    <w:p w:rsidR="00FC7A7E" w:rsidRPr="008871F3" w:rsidRDefault="00753033" w:rsidP="0008735A">
      <w:pPr>
        <w:autoSpaceDE w:val="0"/>
        <w:ind w:left="1843" w:right="401"/>
        <w:rPr>
          <w:sz w:val="40"/>
          <w:szCs w:val="40"/>
        </w:rPr>
      </w:pPr>
      <w:r>
        <w:rPr>
          <w:sz w:val="40"/>
          <w:szCs w:val="40"/>
        </w:rPr>
        <w:t xml:space="preserve">  </w:t>
      </w:r>
      <w:r w:rsidR="00336F00">
        <w:rPr>
          <w:sz w:val="40"/>
          <w:szCs w:val="40"/>
        </w:rPr>
        <w:t>ROKOWANIA</w:t>
      </w:r>
      <w:r w:rsidR="00622EB9" w:rsidRPr="008871F3">
        <w:rPr>
          <w:sz w:val="40"/>
          <w:szCs w:val="40"/>
        </w:rPr>
        <w:t xml:space="preserve"> </w:t>
      </w:r>
      <w:r w:rsidR="000C1F53" w:rsidRPr="008871F3">
        <w:rPr>
          <w:sz w:val="40"/>
          <w:szCs w:val="40"/>
        </w:rPr>
        <w:t xml:space="preserve"> </w:t>
      </w:r>
      <w:r w:rsidR="00336F00">
        <w:rPr>
          <w:sz w:val="40"/>
          <w:szCs w:val="40"/>
        </w:rPr>
        <w:t>OGRANICZONE</w:t>
      </w:r>
    </w:p>
    <w:p w:rsidR="0023426F" w:rsidRPr="0023426F" w:rsidRDefault="003D6929" w:rsidP="003D6929">
      <w:pPr>
        <w:pStyle w:val="Akapitzlist"/>
        <w:numPr>
          <w:ilvl w:val="0"/>
          <w:numId w:val="2"/>
        </w:numPr>
        <w:jc w:val="center"/>
        <w:rPr>
          <w:sz w:val="40"/>
          <w:szCs w:val="40"/>
        </w:rPr>
      </w:pPr>
      <w:r w:rsidRPr="008871F3">
        <w:rPr>
          <w:b/>
          <w:sz w:val="40"/>
          <w:szCs w:val="40"/>
        </w:rPr>
        <w:t xml:space="preserve">NA SPRZEDAŻ PRAWA WŁASNOŚCI NIERUCHOMOŚCI  NA TERENIE GMINY REWAL </w:t>
      </w:r>
    </w:p>
    <w:p w:rsidR="003D6929" w:rsidRPr="008871F3" w:rsidRDefault="003D6929" w:rsidP="003D6929">
      <w:pPr>
        <w:pStyle w:val="Akapitzlist"/>
        <w:numPr>
          <w:ilvl w:val="0"/>
          <w:numId w:val="2"/>
        </w:numPr>
        <w:jc w:val="center"/>
        <w:rPr>
          <w:sz w:val="40"/>
          <w:szCs w:val="40"/>
        </w:rPr>
      </w:pPr>
      <w:r w:rsidRPr="008871F3">
        <w:rPr>
          <w:b/>
          <w:sz w:val="40"/>
          <w:szCs w:val="40"/>
        </w:rPr>
        <w:t xml:space="preserve">  </w:t>
      </w:r>
    </w:p>
    <w:p w:rsidR="003D6929" w:rsidRPr="003D6929" w:rsidRDefault="003D6929" w:rsidP="00387D53">
      <w:pPr>
        <w:pStyle w:val="Akapitzlist"/>
        <w:numPr>
          <w:ilvl w:val="2"/>
          <w:numId w:val="2"/>
        </w:numPr>
        <w:jc w:val="center"/>
        <w:rPr>
          <w:color w:val="0070C0"/>
        </w:rPr>
      </w:pPr>
    </w:p>
    <w:tbl>
      <w:tblPr>
        <w:tblW w:w="9781"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27"/>
        <w:gridCol w:w="1975"/>
        <w:gridCol w:w="709"/>
        <w:gridCol w:w="567"/>
        <w:gridCol w:w="2417"/>
        <w:gridCol w:w="1559"/>
        <w:gridCol w:w="1134"/>
        <w:gridCol w:w="993"/>
      </w:tblGrid>
      <w:tr w:rsidR="00622EB9" w:rsidTr="009254D9">
        <w:tc>
          <w:tcPr>
            <w:tcW w:w="4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22EB9" w:rsidRPr="00AA5E3A" w:rsidRDefault="00622EB9" w:rsidP="000C1F53">
            <w:pPr>
              <w:jc w:val="center"/>
              <w:rPr>
                <w:sz w:val="20"/>
                <w:szCs w:val="20"/>
              </w:rPr>
            </w:pPr>
            <w:r w:rsidRPr="00AA5E3A">
              <w:rPr>
                <w:sz w:val="20"/>
                <w:szCs w:val="20"/>
              </w:rPr>
              <w:t>Lp.</w:t>
            </w:r>
          </w:p>
        </w:tc>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22EB9" w:rsidRPr="00AA5E3A" w:rsidRDefault="00622EB9" w:rsidP="000C1F53">
            <w:pPr>
              <w:jc w:val="center"/>
              <w:rPr>
                <w:sz w:val="20"/>
                <w:szCs w:val="20"/>
              </w:rPr>
            </w:pPr>
            <w:r w:rsidRPr="00AA5E3A">
              <w:rPr>
                <w:sz w:val="20"/>
                <w:szCs w:val="20"/>
              </w:rPr>
              <w:t>Położenie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22EB9" w:rsidRPr="00AA5E3A" w:rsidRDefault="00622EB9" w:rsidP="000C1F53">
            <w:pPr>
              <w:jc w:val="center"/>
              <w:rPr>
                <w:sz w:val="20"/>
                <w:szCs w:val="20"/>
              </w:rPr>
            </w:pPr>
            <w:r w:rsidRPr="00AA5E3A">
              <w:rPr>
                <w:sz w:val="20"/>
                <w:szCs w:val="20"/>
              </w:rPr>
              <w:t>Nr działki</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22EB9" w:rsidRPr="00AA5E3A" w:rsidRDefault="00622EB9" w:rsidP="000C1F53">
            <w:pPr>
              <w:jc w:val="center"/>
              <w:rPr>
                <w:sz w:val="20"/>
                <w:szCs w:val="20"/>
              </w:rPr>
            </w:pPr>
            <w:r w:rsidRPr="00AA5E3A">
              <w:rPr>
                <w:sz w:val="20"/>
                <w:szCs w:val="20"/>
              </w:rPr>
              <w:t>Pow.</w:t>
            </w:r>
          </w:p>
          <w:p w:rsidR="00622EB9" w:rsidRPr="00AA5E3A" w:rsidRDefault="00622EB9" w:rsidP="000C1F53">
            <w:pPr>
              <w:jc w:val="center"/>
              <w:rPr>
                <w:sz w:val="20"/>
                <w:szCs w:val="20"/>
              </w:rPr>
            </w:pPr>
            <w:r w:rsidRPr="00AA5E3A">
              <w:rPr>
                <w:sz w:val="20"/>
                <w:szCs w:val="20"/>
              </w:rPr>
              <w:t>(m</w:t>
            </w:r>
            <w:r w:rsidRPr="00AA5E3A">
              <w:rPr>
                <w:sz w:val="20"/>
                <w:szCs w:val="20"/>
                <w:vertAlign w:val="superscript"/>
              </w:rPr>
              <w:t>2</w:t>
            </w:r>
            <w:r w:rsidRPr="00AA5E3A">
              <w:rPr>
                <w:sz w:val="20"/>
                <w:szCs w:val="20"/>
              </w:rPr>
              <w:t>)</w:t>
            </w:r>
          </w:p>
        </w:tc>
        <w:tc>
          <w:tcPr>
            <w:tcW w:w="24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22EB9" w:rsidRPr="00AA5E3A" w:rsidRDefault="00622EB9" w:rsidP="000C1F53">
            <w:pPr>
              <w:jc w:val="center"/>
              <w:rPr>
                <w:sz w:val="20"/>
                <w:szCs w:val="20"/>
              </w:rPr>
            </w:pPr>
            <w:r w:rsidRPr="00AA5E3A">
              <w:rPr>
                <w:sz w:val="20"/>
                <w:szCs w:val="20"/>
              </w:rPr>
              <w:t>Opis nieruchomości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2EB9" w:rsidRPr="00AA5E3A" w:rsidRDefault="00622EB9" w:rsidP="000C1F53">
            <w:pPr>
              <w:jc w:val="center"/>
              <w:rPr>
                <w:sz w:val="20"/>
                <w:szCs w:val="20"/>
              </w:rPr>
            </w:pPr>
            <w:r w:rsidRPr="00AA5E3A">
              <w:rPr>
                <w:sz w:val="20"/>
                <w:szCs w:val="20"/>
              </w:rPr>
              <w:t>Nieruchomości sąsiednie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22EB9" w:rsidRPr="00AA5E3A" w:rsidRDefault="00861FE2" w:rsidP="000C1F53">
            <w:pPr>
              <w:jc w:val="center"/>
              <w:rPr>
                <w:sz w:val="20"/>
                <w:szCs w:val="20"/>
              </w:rPr>
            </w:pPr>
            <w:r w:rsidRPr="00AA5E3A">
              <w:rPr>
                <w:sz w:val="20"/>
                <w:szCs w:val="20"/>
              </w:rPr>
              <w:t>Cena oczekiwana</w:t>
            </w:r>
          </w:p>
          <w:p w:rsidR="00622EB9" w:rsidRPr="00AA5E3A" w:rsidRDefault="00622EB9" w:rsidP="000C1F53">
            <w:pPr>
              <w:jc w:val="center"/>
              <w:rPr>
                <w:sz w:val="20"/>
                <w:szCs w:val="20"/>
              </w:rPr>
            </w:pPr>
            <w:r w:rsidRPr="00AA5E3A">
              <w:rPr>
                <w:sz w:val="20"/>
                <w:szCs w:val="20"/>
              </w:rPr>
              <w:t>brutto(PLN)</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22EB9" w:rsidRPr="00AA5E3A" w:rsidRDefault="00336F00" w:rsidP="000C1F53">
            <w:pPr>
              <w:jc w:val="center"/>
              <w:rPr>
                <w:sz w:val="20"/>
                <w:szCs w:val="20"/>
              </w:rPr>
            </w:pPr>
            <w:r w:rsidRPr="00AA5E3A">
              <w:rPr>
                <w:sz w:val="20"/>
                <w:szCs w:val="20"/>
              </w:rPr>
              <w:t>Zaliczka</w:t>
            </w:r>
          </w:p>
          <w:p w:rsidR="00622EB9" w:rsidRPr="00AA5E3A" w:rsidRDefault="00622EB9" w:rsidP="000C1F53">
            <w:pPr>
              <w:jc w:val="center"/>
              <w:rPr>
                <w:sz w:val="20"/>
                <w:szCs w:val="20"/>
              </w:rPr>
            </w:pPr>
            <w:r w:rsidRPr="00AA5E3A">
              <w:rPr>
                <w:sz w:val="20"/>
                <w:szCs w:val="20"/>
              </w:rPr>
              <w:t>(PLN)</w:t>
            </w:r>
          </w:p>
        </w:tc>
      </w:tr>
      <w:tr w:rsidR="003E7EF3" w:rsidTr="009254D9">
        <w:trPr>
          <w:trHeight w:val="539"/>
        </w:trPr>
        <w:tc>
          <w:tcPr>
            <w:tcW w:w="4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7EF3" w:rsidRDefault="003E7EF3" w:rsidP="003E7EF3">
            <w:pPr>
              <w:jc w:val="center"/>
              <w:rPr>
                <w:b/>
                <w:sz w:val="20"/>
                <w:szCs w:val="20"/>
              </w:rPr>
            </w:pPr>
            <w:r>
              <w:rPr>
                <w:sz w:val="16"/>
                <w:szCs w:val="16"/>
              </w:rPr>
              <w:t>1.</w:t>
            </w:r>
          </w:p>
        </w:tc>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7EF3" w:rsidRPr="003E7EF3" w:rsidRDefault="003E7EF3" w:rsidP="003E7EF3">
            <w:pPr>
              <w:rPr>
                <w:b/>
                <w:sz w:val="18"/>
                <w:szCs w:val="18"/>
              </w:rPr>
            </w:pPr>
            <w:r w:rsidRPr="003E7EF3">
              <w:rPr>
                <w:b/>
                <w:sz w:val="18"/>
                <w:szCs w:val="18"/>
              </w:rPr>
              <w:t>Pobierowo</w:t>
            </w:r>
          </w:p>
          <w:p w:rsidR="003E7EF3" w:rsidRPr="003E7EF3" w:rsidRDefault="003E7EF3" w:rsidP="003E7EF3">
            <w:pPr>
              <w:rPr>
                <w:b/>
                <w:sz w:val="18"/>
                <w:szCs w:val="18"/>
              </w:rPr>
            </w:pPr>
            <w:r w:rsidRPr="003E7EF3">
              <w:rPr>
                <w:b/>
                <w:sz w:val="18"/>
                <w:szCs w:val="18"/>
              </w:rPr>
              <w:t>ul. Piastowska</w:t>
            </w:r>
          </w:p>
          <w:p w:rsidR="003E7EF3" w:rsidRPr="003E7EF3" w:rsidRDefault="003E7EF3" w:rsidP="003E7EF3">
            <w:pPr>
              <w:rPr>
                <w:b/>
                <w:sz w:val="18"/>
                <w:szCs w:val="18"/>
              </w:rPr>
            </w:pPr>
            <w:r w:rsidRPr="003E7EF3">
              <w:rPr>
                <w:b/>
                <w:sz w:val="18"/>
                <w:szCs w:val="18"/>
              </w:rPr>
              <w:t>SZ1G/00040929/1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7EF3" w:rsidRDefault="003E7EF3" w:rsidP="003E7EF3">
            <w:pPr>
              <w:ind w:right="-98"/>
              <w:rPr>
                <w:sz w:val="20"/>
                <w:szCs w:val="20"/>
              </w:rPr>
            </w:pPr>
            <w:r>
              <w:rPr>
                <w:b/>
                <w:sz w:val="20"/>
                <w:szCs w:val="20"/>
              </w:rPr>
              <w:t>452/2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7EF3" w:rsidRDefault="003E7EF3" w:rsidP="003E7EF3">
            <w:pPr>
              <w:jc w:val="center"/>
              <w:rPr>
                <w:sz w:val="16"/>
                <w:szCs w:val="16"/>
              </w:rPr>
            </w:pPr>
            <w:r>
              <w:rPr>
                <w:sz w:val="20"/>
                <w:szCs w:val="20"/>
              </w:rPr>
              <w:t>193</w:t>
            </w:r>
          </w:p>
        </w:tc>
        <w:tc>
          <w:tcPr>
            <w:tcW w:w="2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7EF3" w:rsidRPr="009F37F0" w:rsidRDefault="003E7EF3" w:rsidP="003E7EF3">
            <w:pPr>
              <w:rPr>
                <w:b/>
                <w:sz w:val="14"/>
                <w:szCs w:val="14"/>
              </w:rPr>
            </w:pPr>
            <w:r w:rsidRPr="009F37F0">
              <w:rPr>
                <w:sz w:val="14"/>
                <w:szCs w:val="14"/>
              </w:rPr>
              <w:t>Niezabudowana. Sprzedaż obciążona 23% podatkiem Vat.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7EF3" w:rsidRPr="00B26973" w:rsidRDefault="003E7EF3" w:rsidP="003E7EF3">
            <w:pPr>
              <w:rPr>
                <w:b/>
                <w:sz w:val="16"/>
                <w:szCs w:val="16"/>
              </w:rPr>
            </w:pPr>
            <w:r>
              <w:rPr>
                <w:b/>
                <w:sz w:val="16"/>
                <w:szCs w:val="16"/>
              </w:rPr>
              <w:t xml:space="preserve">452/1, 451/2, 453/1, 453/2, 451/6, 828/2 </w:t>
            </w:r>
            <w:proofErr w:type="spellStart"/>
            <w:r>
              <w:rPr>
                <w:b/>
                <w:sz w:val="16"/>
                <w:szCs w:val="16"/>
              </w:rPr>
              <w:t>obr</w:t>
            </w:r>
            <w:proofErr w:type="spellEnd"/>
            <w:r>
              <w:rPr>
                <w:b/>
                <w:sz w:val="16"/>
                <w:szCs w:val="16"/>
              </w:rPr>
              <w:t>. Pobierowo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7EF3" w:rsidRDefault="003E7EF3" w:rsidP="003E7EF3">
            <w:pPr>
              <w:jc w:val="center"/>
              <w:rPr>
                <w:sz w:val="20"/>
                <w:szCs w:val="20"/>
              </w:rPr>
            </w:pPr>
            <w:r>
              <w:rPr>
                <w:sz w:val="20"/>
                <w:szCs w:val="20"/>
              </w:rPr>
              <w:t>71 000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7EF3" w:rsidRDefault="003E7EF3" w:rsidP="003E7EF3">
            <w:pPr>
              <w:jc w:val="center"/>
              <w:rPr>
                <w:sz w:val="20"/>
                <w:szCs w:val="20"/>
              </w:rPr>
            </w:pPr>
            <w:r>
              <w:rPr>
                <w:sz w:val="20"/>
                <w:szCs w:val="20"/>
              </w:rPr>
              <w:t>14 000</w:t>
            </w:r>
          </w:p>
        </w:tc>
      </w:tr>
    </w:tbl>
    <w:p w:rsidR="006F1D41" w:rsidRDefault="006F1D41" w:rsidP="006616FE">
      <w:pPr>
        <w:rPr>
          <w:b/>
          <w:bCs/>
        </w:rPr>
      </w:pPr>
    </w:p>
    <w:p w:rsidR="006F1D41" w:rsidRPr="00B66545" w:rsidRDefault="006F1D41" w:rsidP="006F1D41">
      <w:pPr>
        <w:jc w:val="center"/>
      </w:pPr>
      <w:r w:rsidRPr="00B66545">
        <w:rPr>
          <w:b/>
          <w:sz w:val="44"/>
          <w:szCs w:val="44"/>
        </w:rPr>
        <w:t xml:space="preserve">Rokowania  </w:t>
      </w:r>
      <w:r w:rsidR="008C1962">
        <w:rPr>
          <w:sz w:val="44"/>
          <w:szCs w:val="44"/>
        </w:rPr>
        <w:t>odbędą się</w:t>
      </w:r>
      <w:r w:rsidR="0071655B">
        <w:rPr>
          <w:sz w:val="44"/>
          <w:szCs w:val="44"/>
        </w:rPr>
        <w:t xml:space="preserve"> </w:t>
      </w:r>
      <w:r w:rsidR="0023426F">
        <w:rPr>
          <w:b/>
          <w:sz w:val="44"/>
          <w:szCs w:val="44"/>
        </w:rPr>
        <w:t>27 września</w:t>
      </w:r>
      <w:r w:rsidR="003E7EF3">
        <w:rPr>
          <w:b/>
          <w:sz w:val="44"/>
          <w:szCs w:val="44"/>
        </w:rPr>
        <w:t xml:space="preserve"> 2018</w:t>
      </w:r>
      <w:r w:rsidRPr="00B66545">
        <w:rPr>
          <w:b/>
          <w:sz w:val="44"/>
          <w:szCs w:val="44"/>
        </w:rPr>
        <w:t>r. o godz.</w:t>
      </w:r>
      <w:r w:rsidRPr="00B66545">
        <w:rPr>
          <w:sz w:val="44"/>
          <w:szCs w:val="44"/>
        </w:rPr>
        <w:t xml:space="preserve"> </w:t>
      </w:r>
      <w:r w:rsidR="007B3D02">
        <w:rPr>
          <w:b/>
          <w:sz w:val="44"/>
          <w:szCs w:val="44"/>
        </w:rPr>
        <w:t>10</w:t>
      </w:r>
      <w:r w:rsidRPr="00B66545">
        <w:rPr>
          <w:b/>
          <w:sz w:val="44"/>
          <w:szCs w:val="44"/>
          <w:vertAlign w:val="superscript"/>
        </w:rPr>
        <w:t>00</w:t>
      </w:r>
      <w:r w:rsidRPr="00B66545">
        <w:rPr>
          <w:b/>
          <w:sz w:val="20"/>
          <w:szCs w:val="20"/>
          <w:vertAlign w:val="superscript"/>
        </w:rPr>
        <w:t xml:space="preserve">  </w:t>
      </w:r>
      <w:r w:rsidRPr="00B66545">
        <w:rPr>
          <w:sz w:val="20"/>
          <w:szCs w:val="20"/>
        </w:rPr>
        <w:t xml:space="preserve">                    </w:t>
      </w:r>
      <w:r w:rsidR="0071655B">
        <w:rPr>
          <w:sz w:val="20"/>
          <w:szCs w:val="20"/>
        </w:rPr>
        <w:t xml:space="preserve">                        </w:t>
      </w:r>
      <w:r w:rsidRPr="00B66545">
        <w:rPr>
          <w:sz w:val="20"/>
          <w:szCs w:val="20"/>
        </w:rPr>
        <w:t xml:space="preserve">           </w:t>
      </w:r>
      <w:r w:rsidRPr="00B66545">
        <w:t>w Sali Konferencyjnej Urzędu Gminy  w Rewalu przy ulicy Mickiewicza 19.</w:t>
      </w:r>
    </w:p>
    <w:p w:rsidR="006F1D41" w:rsidRPr="00B66545" w:rsidRDefault="006F1D41" w:rsidP="006F1D41">
      <w:pPr>
        <w:jc w:val="center"/>
      </w:pPr>
    </w:p>
    <w:p w:rsidR="006F1D41" w:rsidRPr="00C22D91" w:rsidRDefault="006F1D41" w:rsidP="005C0337">
      <w:pPr>
        <w:ind w:left="284" w:right="118"/>
        <w:jc w:val="both"/>
        <w:rPr>
          <w:b/>
          <w:sz w:val="28"/>
          <w:szCs w:val="28"/>
        </w:rPr>
      </w:pPr>
      <w:r w:rsidRPr="006A5866">
        <w:rPr>
          <w:b/>
          <w:sz w:val="28"/>
          <w:szCs w:val="28"/>
        </w:rPr>
        <w:t>Pisemne zgłoszenia udziału w rokowan</w:t>
      </w:r>
      <w:r w:rsidR="00E16CAC">
        <w:rPr>
          <w:b/>
          <w:sz w:val="28"/>
          <w:szCs w:val="28"/>
        </w:rPr>
        <w:t>iach</w:t>
      </w:r>
      <w:r w:rsidR="00385256">
        <w:rPr>
          <w:b/>
          <w:sz w:val="28"/>
          <w:szCs w:val="28"/>
        </w:rPr>
        <w:t xml:space="preserve"> ograniczonych do </w:t>
      </w:r>
      <w:r w:rsidR="00385256">
        <w:t>osób</w:t>
      </w:r>
      <w:r w:rsidR="00385256" w:rsidRPr="007D160B">
        <w:t xml:space="preserve"> posiadają</w:t>
      </w:r>
      <w:r w:rsidR="00385256">
        <w:t>cych</w:t>
      </w:r>
      <w:r w:rsidR="00385256" w:rsidRPr="007D160B">
        <w:t xml:space="preserve"> prawo własności lub użytkowania wieczystego do nieruchomości sąsiedniej</w:t>
      </w:r>
      <w:r w:rsidR="001A5E08">
        <w:t xml:space="preserve"> wymienionej w tabeli powyżej</w:t>
      </w:r>
      <w:r w:rsidR="008C1962">
        <w:rPr>
          <w:b/>
          <w:sz w:val="28"/>
          <w:szCs w:val="28"/>
        </w:rPr>
        <w:t xml:space="preserve"> należy złożyć do </w:t>
      </w:r>
      <w:r w:rsidR="0023426F">
        <w:rPr>
          <w:b/>
          <w:sz w:val="28"/>
          <w:szCs w:val="28"/>
        </w:rPr>
        <w:t>21 września</w:t>
      </w:r>
      <w:r w:rsidR="0076284A" w:rsidRPr="00E16CAC">
        <w:rPr>
          <w:b/>
          <w:sz w:val="28"/>
          <w:szCs w:val="28"/>
        </w:rPr>
        <w:t xml:space="preserve"> </w:t>
      </w:r>
      <w:r w:rsidR="007B3D02">
        <w:rPr>
          <w:b/>
          <w:sz w:val="28"/>
          <w:szCs w:val="28"/>
        </w:rPr>
        <w:t>2018</w:t>
      </w:r>
      <w:r w:rsidRPr="006A5866">
        <w:rPr>
          <w:b/>
          <w:sz w:val="28"/>
          <w:szCs w:val="28"/>
        </w:rPr>
        <w:t>r.</w:t>
      </w:r>
      <w:r>
        <w:rPr>
          <w:b/>
          <w:sz w:val="28"/>
          <w:szCs w:val="28"/>
        </w:rPr>
        <w:t xml:space="preserve"> </w:t>
      </w:r>
      <w:r w:rsidRPr="00C22D91">
        <w:rPr>
          <w:b/>
          <w:sz w:val="28"/>
          <w:szCs w:val="28"/>
        </w:rPr>
        <w:t>do godziny</w:t>
      </w:r>
      <w:r w:rsidRPr="00C22D91">
        <w:rPr>
          <w:sz w:val="28"/>
          <w:szCs w:val="28"/>
        </w:rPr>
        <w:t xml:space="preserve"> </w:t>
      </w:r>
      <w:r w:rsidR="00A4333F">
        <w:rPr>
          <w:b/>
          <w:sz w:val="28"/>
          <w:szCs w:val="28"/>
        </w:rPr>
        <w:t>15:30</w:t>
      </w:r>
      <w:r w:rsidRPr="00C22D91">
        <w:rPr>
          <w:b/>
          <w:sz w:val="28"/>
          <w:szCs w:val="28"/>
          <w:vertAlign w:val="superscript"/>
        </w:rPr>
        <w:t xml:space="preserve"> </w:t>
      </w:r>
      <w:r w:rsidRPr="005C0337">
        <w:t>w sekretariacie Urzędu Gminy</w:t>
      </w:r>
      <w:r w:rsidRPr="00C22D91">
        <w:rPr>
          <w:sz w:val="28"/>
          <w:szCs w:val="28"/>
        </w:rPr>
        <w:t>.</w:t>
      </w:r>
    </w:p>
    <w:p w:rsidR="006F1D41" w:rsidRPr="005C0337" w:rsidRDefault="006F1D41" w:rsidP="005C0337">
      <w:pPr>
        <w:ind w:left="284" w:right="-828"/>
        <w:jc w:val="both"/>
      </w:pPr>
      <w:r w:rsidRPr="00C22D91">
        <w:rPr>
          <w:b/>
          <w:sz w:val="28"/>
          <w:szCs w:val="28"/>
        </w:rPr>
        <w:t>Zaliczkę</w:t>
      </w:r>
      <w:r w:rsidR="00E16CAC">
        <w:rPr>
          <w:sz w:val="28"/>
          <w:szCs w:val="28"/>
        </w:rPr>
        <w:t xml:space="preserve"> </w:t>
      </w:r>
      <w:r w:rsidR="00E16CAC" w:rsidRPr="005C0337">
        <w:t>należy wpłacić najpóźniej</w:t>
      </w:r>
      <w:r w:rsidR="00E16CAC">
        <w:rPr>
          <w:sz w:val="28"/>
          <w:szCs w:val="28"/>
        </w:rPr>
        <w:t xml:space="preserve">  </w:t>
      </w:r>
      <w:r w:rsidR="00A76D82">
        <w:rPr>
          <w:b/>
          <w:sz w:val="28"/>
          <w:szCs w:val="28"/>
        </w:rPr>
        <w:t xml:space="preserve">do </w:t>
      </w:r>
      <w:r w:rsidR="0023426F">
        <w:rPr>
          <w:b/>
          <w:sz w:val="28"/>
          <w:szCs w:val="28"/>
        </w:rPr>
        <w:t>21 września</w:t>
      </w:r>
      <w:r w:rsidRPr="00E16CAC">
        <w:rPr>
          <w:b/>
          <w:sz w:val="28"/>
          <w:szCs w:val="28"/>
        </w:rPr>
        <w:t xml:space="preserve"> </w:t>
      </w:r>
      <w:r w:rsidR="007B3D02">
        <w:rPr>
          <w:b/>
          <w:sz w:val="28"/>
          <w:szCs w:val="28"/>
        </w:rPr>
        <w:t>2018</w:t>
      </w:r>
      <w:r w:rsidRPr="00C22D91">
        <w:rPr>
          <w:b/>
          <w:sz w:val="28"/>
          <w:szCs w:val="28"/>
        </w:rPr>
        <w:t xml:space="preserve">r. </w:t>
      </w:r>
      <w:r w:rsidRPr="00C22D91">
        <w:rPr>
          <w:sz w:val="28"/>
          <w:szCs w:val="28"/>
        </w:rPr>
        <w:t xml:space="preserve"> </w:t>
      </w:r>
      <w:r w:rsidRPr="005C0337">
        <w:t xml:space="preserve">na konto Urzędu Gminy Rewal : </w:t>
      </w:r>
    </w:p>
    <w:p w:rsidR="006F1D41" w:rsidRPr="005C0337" w:rsidRDefault="006F1D41" w:rsidP="005C0337">
      <w:pPr>
        <w:ind w:left="284" w:right="-24"/>
        <w:jc w:val="both"/>
      </w:pPr>
      <w:r w:rsidRPr="00C22D91">
        <w:rPr>
          <w:sz w:val="28"/>
          <w:szCs w:val="28"/>
        </w:rPr>
        <w:t>Bank Spółdzielczy Gryfice o/Rewal:</w:t>
      </w:r>
      <w:r>
        <w:rPr>
          <w:sz w:val="28"/>
          <w:szCs w:val="28"/>
        </w:rPr>
        <w:t xml:space="preserve"> </w:t>
      </w:r>
      <w:r w:rsidRPr="00C22D91">
        <w:rPr>
          <w:b/>
          <w:sz w:val="28"/>
          <w:szCs w:val="28"/>
        </w:rPr>
        <w:t>14937600010010524220020009</w:t>
      </w:r>
      <w:r w:rsidRPr="00C22D91">
        <w:rPr>
          <w:sz w:val="28"/>
          <w:szCs w:val="28"/>
        </w:rPr>
        <w:t xml:space="preserve"> </w:t>
      </w:r>
      <w:r w:rsidR="00950E6B">
        <w:t>. Rokowania</w:t>
      </w:r>
      <w:r w:rsidR="00D1026A" w:rsidRPr="005C0337">
        <w:t xml:space="preserve"> został</w:t>
      </w:r>
      <w:r w:rsidR="00612D87">
        <w:t>y ograniczone</w:t>
      </w:r>
      <w:r w:rsidR="00D1026A" w:rsidRPr="005C0337">
        <w:t xml:space="preserve"> do właścicieli lub użytkowników wieczystych nieruchomości sąsiadujących z działką zbywaną ze względu na cechy charakterystyczne tych nieruchomości : mała powierzchnia, wąski kształt, brak możliwości zabudowy, połączenie działki z nieruchomością sąsiednią polepszy warunki zagospodarowania tej nieruchomości</w:t>
      </w:r>
      <w:r w:rsidR="00F84CAF">
        <w:t>.</w:t>
      </w:r>
    </w:p>
    <w:p w:rsidR="006F1D41" w:rsidRDefault="006F1D41" w:rsidP="006F1D41">
      <w:pPr>
        <w:rPr>
          <w:rFonts w:ascii="ArialMT" w:hAnsi="ArialMT" w:cs="ArialMT"/>
          <w:b/>
          <w:u w:val="single"/>
        </w:rPr>
      </w:pPr>
    </w:p>
    <w:p w:rsidR="006F1D41" w:rsidRPr="002A5E55" w:rsidRDefault="006F1D41" w:rsidP="006F1D41">
      <w:pPr>
        <w:rPr>
          <w:b/>
        </w:rPr>
      </w:pPr>
      <w:r w:rsidRPr="002A5E55">
        <w:rPr>
          <w:rFonts w:ascii="ArialMT" w:hAnsi="ArialMT" w:cs="ArialMT"/>
          <w:b/>
          <w:u w:val="single"/>
        </w:rPr>
        <w:t>WARUNKI ROKOWAŃ:</w:t>
      </w:r>
      <w:r w:rsidRPr="002A5E55">
        <w:rPr>
          <w:b/>
        </w:rPr>
        <w:t xml:space="preserve"> </w:t>
      </w:r>
    </w:p>
    <w:p w:rsidR="006F1D41" w:rsidRPr="002A5E55" w:rsidRDefault="006F1D41" w:rsidP="006F1D41">
      <w:pPr>
        <w:rPr>
          <w:b/>
        </w:rPr>
      </w:pPr>
    </w:p>
    <w:p w:rsidR="006F1D41" w:rsidRPr="002A5E55" w:rsidRDefault="001F5595" w:rsidP="00B46495">
      <w:pPr>
        <w:numPr>
          <w:ilvl w:val="0"/>
          <w:numId w:val="2"/>
        </w:numPr>
        <w:tabs>
          <w:tab w:val="clear" w:pos="432"/>
          <w:tab w:val="num" w:pos="0"/>
          <w:tab w:val="left" w:pos="360"/>
        </w:tabs>
        <w:ind w:left="0"/>
        <w:jc w:val="both"/>
      </w:pPr>
      <w:r>
        <w:t xml:space="preserve">       </w:t>
      </w:r>
      <w:r w:rsidR="006F1D41" w:rsidRPr="002A5E55">
        <w:t xml:space="preserve">Zgłoszenia udziału w rokowaniach składa się w zamkniętych kopertach z oznaczeniem:  </w:t>
      </w:r>
      <w:r w:rsidR="006F1D41" w:rsidRPr="002A5E55">
        <w:rPr>
          <w:b/>
        </w:rPr>
        <w:t>„Rokowania działka nr …”</w:t>
      </w:r>
      <w:r w:rsidR="006F1D41" w:rsidRPr="002A5E55">
        <w:t xml:space="preserve"> </w:t>
      </w:r>
    </w:p>
    <w:p w:rsidR="006F1D41" w:rsidRPr="002A5E55" w:rsidRDefault="006F1D41" w:rsidP="006F1D41">
      <w:pPr>
        <w:rPr>
          <w:b/>
        </w:rPr>
      </w:pPr>
    </w:p>
    <w:p w:rsidR="006F1D41" w:rsidRPr="002A5E55" w:rsidRDefault="006F1D41" w:rsidP="00B46495">
      <w:pPr>
        <w:numPr>
          <w:ilvl w:val="0"/>
          <w:numId w:val="17"/>
        </w:numPr>
        <w:tabs>
          <w:tab w:val="clear" w:pos="432"/>
          <w:tab w:val="num" w:pos="142"/>
        </w:tabs>
        <w:ind w:left="0" w:hanging="284"/>
        <w:rPr>
          <w:b/>
        </w:rPr>
      </w:pPr>
      <w:r w:rsidRPr="002A5E55">
        <w:rPr>
          <w:b/>
          <w:bCs/>
        </w:rPr>
        <w:t>Oferta musi zawierać następujące elementy:</w:t>
      </w:r>
    </w:p>
    <w:p w:rsidR="006F1D41" w:rsidRPr="002A5E55" w:rsidRDefault="006F1D41" w:rsidP="006F1D41">
      <w:pPr>
        <w:jc w:val="both"/>
      </w:pPr>
      <w:r w:rsidRPr="002A5E55">
        <w:rPr>
          <w:b/>
          <w:bCs/>
        </w:rPr>
        <w:t>CZĘŚĆ  I   - oznaczenie podmiotu</w:t>
      </w:r>
    </w:p>
    <w:p w:rsidR="006F1D41" w:rsidRDefault="007135DC" w:rsidP="006F1D41">
      <w:pPr>
        <w:numPr>
          <w:ilvl w:val="0"/>
          <w:numId w:val="18"/>
        </w:numPr>
        <w:tabs>
          <w:tab w:val="left" w:pos="-426"/>
          <w:tab w:val="left" w:pos="360"/>
        </w:tabs>
        <w:ind w:left="0"/>
        <w:jc w:val="both"/>
      </w:pPr>
      <w:r>
        <w:t>O</w:t>
      </w:r>
      <w:r w:rsidR="006F1D41" w:rsidRPr="002A5E55">
        <w:t>znaczenie oferenta</w:t>
      </w:r>
      <w:r w:rsidRPr="007135DC">
        <w:t xml:space="preserve"> </w:t>
      </w:r>
      <w:r w:rsidRPr="007D160B">
        <w:t>posiadają</w:t>
      </w:r>
      <w:r>
        <w:t>cych</w:t>
      </w:r>
      <w:r w:rsidRPr="007D160B">
        <w:t xml:space="preserve"> prawo własności lub użytkowania wieczystego do nieruchomości sąsiedniej</w:t>
      </w:r>
      <w:r>
        <w:t xml:space="preserve"> wymienionej w tabeli powyżej </w:t>
      </w:r>
      <w:r w:rsidR="006F1D41" w:rsidRPr="002A5E55">
        <w:t>: w przypadku osoby fizycznej - imię, nazwisko, adres oferen</w:t>
      </w:r>
      <w:r w:rsidR="006F1D41">
        <w:t xml:space="preserve">ta, NIP,  </w:t>
      </w:r>
      <w:r w:rsidR="006F1D41" w:rsidRPr="002A5E55">
        <w:t>nr PESEL;   w przypadku osoby fizycznej prowadzącej działalność gospodarczą – jak w pkt. 1 oraz – aktualne zaświadczenie o wpisie do ewidencji działalności gospodarczej ; w przypadku osób fizycznych</w:t>
      </w:r>
      <w:r w:rsidR="00046082">
        <w:t>, które przystępują do rokowań</w:t>
      </w:r>
      <w:r w:rsidR="006F1D41" w:rsidRPr="002A5E55">
        <w:t xml:space="preserve"> w ramach spółki cywilnej – jak w pkt. 1 oraz  - umowa spółki</w:t>
      </w:r>
      <w:r w:rsidR="006F1D41">
        <w:t xml:space="preserve">         </w:t>
      </w:r>
      <w:r w:rsidR="00EB39AF">
        <w:t xml:space="preserve">                       </w:t>
      </w:r>
      <w:r w:rsidR="006F1D41" w:rsidRPr="002A5E55">
        <w:t xml:space="preserve"> i  uchwała potwierdzająca zgodę wspólników na nabycie nieruchomości;</w:t>
      </w:r>
      <w:r w:rsidR="006F1D41">
        <w:t xml:space="preserve">  </w:t>
      </w:r>
      <w:r w:rsidR="006F1D41" w:rsidRPr="002A5E55">
        <w:t>w przypadku przedstawiciela osoby prawnej lub innej jednostki podlegającej obowiązkowi wpisu do KRS – k</w:t>
      </w:r>
      <w:r w:rsidR="00B46495">
        <w:t>omplet oryginalnych, aktualnych</w:t>
      </w:r>
      <w:r w:rsidR="006F1D41">
        <w:t xml:space="preserve">  </w:t>
      </w:r>
      <w:r w:rsidR="006F1D41" w:rsidRPr="002A5E55">
        <w:t>( max 3 miesięcznych  ) dokumentów do reprezentowania.</w:t>
      </w:r>
    </w:p>
    <w:p w:rsidR="004B14F5" w:rsidRPr="002A5E55" w:rsidRDefault="004B14F5" w:rsidP="006F1D41">
      <w:pPr>
        <w:numPr>
          <w:ilvl w:val="0"/>
          <w:numId w:val="18"/>
        </w:numPr>
        <w:tabs>
          <w:tab w:val="left" w:pos="-426"/>
          <w:tab w:val="left" w:pos="360"/>
        </w:tabs>
        <w:ind w:left="0"/>
        <w:jc w:val="both"/>
      </w:pPr>
      <w:r>
        <w:lastRenderedPageBreak/>
        <w:t>D</w:t>
      </w:r>
      <w:r w:rsidRPr="007D160B">
        <w:t>okument potwierdzający posiadane prawo własności lub użytkowania wieczystego do gruntu sąsiedniego</w:t>
      </w:r>
      <w:r w:rsidR="00BD6F85">
        <w:t xml:space="preserve"> (działki sąsiednie wymieniono w tabeli)</w:t>
      </w:r>
      <w:r w:rsidR="007135DC">
        <w:t xml:space="preserve"> – kopia aktu notarialnego lub wydruk z elektronicznego systemu ksiąg wieczystych.</w:t>
      </w:r>
    </w:p>
    <w:p w:rsidR="006F1D41" w:rsidRPr="002A5E55" w:rsidRDefault="006F1D41" w:rsidP="006F1D41">
      <w:pPr>
        <w:jc w:val="both"/>
        <w:rPr>
          <w:b/>
          <w:bCs/>
        </w:rPr>
      </w:pPr>
    </w:p>
    <w:p w:rsidR="006F1D41" w:rsidRPr="002A5E55" w:rsidRDefault="006F1D41" w:rsidP="006F1D41">
      <w:pPr>
        <w:jc w:val="both"/>
        <w:rPr>
          <w:b/>
          <w:bCs/>
        </w:rPr>
      </w:pPr>
      <w:r w:rsidRPr="002A5E55">
        <w:rPr>
          <w:b/>
          <w:bCs/>
        </w:rPr>
        <w:t xml:space="preserve">CZĘŚĆ  II </w:t>
      </w:r>
    </w:p>
    <w:p w:rsidR="006F1D41" w:rsidRPr="002A5E55" w:rsidRDefault="006F1D41" w:rsidP="006F1D41">
      <w:pPr>
        <w:numPr>
          <w:ilvl w:val="0"/>
          <w:numId w:val="18"/>
        </w:numPr>
        <w:tabs>
          <w:tab w:val="clear" w:pos="720"/>
          <w:tab w:val="num" w:pos="-426"/>
        </w:tabs>
        <w:autoSpaceDE w:val="0"/>
        <w:ind w:left="0"/>
        <w:jc w:val="both"/>
      </w:pPr>
      <w:r w:rsidRPr="002A5E55">
        <w:rPr>
          <w:b/>
        </w:rPr>
        <w:t xml:space="preserve">złożenie oferty przez podanie ceny brutto i sposób jej zapłaty przy założeniu, że minimum 50% zaproponowanej ceny będzie stanowiło I ratę, która zostanie  wniesiona przed podpisaniem aktu notarialnego , natomiast reszta ceny może zostać rozłożona na raty, nie dłużej jednak niż na okres </w:t>
      </w:r>
      <w:r w:rsidR="00EB39AF">
        <w:rPr>
          <w:b/>
        </w:rPr>
        <w:t xml:space="preserve"> </w:t>
      </w:r>
      <w:r w:rsidRPr="002A5E55">
        <w:rPr>
          <w:b/>
        </w:rPr>
        <w:t>10 lat. Rozłożona na raty niespłacona część ceny podlega oprocentowaniu  przy zastosowaniu stopy procentowej równej stopie redyskonta weksli stosowanej przez Narodowy Bank Polski.  Wierzytelność podlega zabezpieczeniu hipotecznemu.</w:t>
      </w:r>
    </w:p>
    <w:p w:rsidR="006F1D41" w:rsidRPr="002A5E55" w:rsidRDefault="006F1D41" w:rsidP="006F1D41">
      <w:pPr>
        <w:jc w:val="both"/>
      </w:pPr>
    </w:p>
    <w:p w:rsidR="006F1D41" w:rsidRPr="002A5E55" w:rsidRDefault="006F1D41" w:rsidP="006F1D41">
      <w:pPr>
        <w:jc w:val="both"/>
      </w:pPr>
      <w:r w:rsidRPr="002A5E55">
        <w:rPr>
          <w:b/>
          <w:bCs/>
        </w:rPr>
        <w:t xml:space="preserve">CZĘŚĆ  III  </w:t>
      </w:r>
    </w:p>
    <w:p w:rsidR="006F1D41" w:rsidRPr="002A5E55" w:rsidRDefault="006F1D41" w:rsidP="006F1D41">
      <w:pPr>
        <w:numPr>
          <w:ilvl w:val="0"/>
          <w:numId w:val="18"/>
        </w:numPr>
        <w:tabs>
          <w:tab w:val="clear" w:pos="720"/>
          <w:tab w:val="num" w:pos="-426"/>
        </w:tabs>
        <w:ind w:left="0"/>
        <w:jc w:val="both"/>
      </w:pPr>
      <w:r w:rsidRPr="002A5E55">
        <w:t xml:space="preserve">oświadczenie, że oferent  zapoznał się z warunkami rokowań i przyjmuje te warunki bez zastrzeżeń, </w:t>
      </w:r>
    </w:p>
    <w:p w:rsidR="006F1D41" w:rsidRPr="002A5E55" w:rsidRDefault="006F1D41" w:rsidP="006F1D41">
      <w:pPr>
        <w:numPr>
          <w:ilvl w:val="0"/>
          <w:numId w:val="18"/>
        </w:numPr>
        <w:tabs>
          <w:tab w:val="clear" w:pos="720"/>
          <w:tab w:val="num" w:pos="-426"/>
        </w:tabs>
        <w:ind w:left="0"/>
        <w:jc w:val="both"/>
      </w:pPr>
      <w:r w:rsidRPr="002A5E55">
        <w:t>kopię dowodu wpłaty zaliczki ze wskazaniem numeru działki oraz numer konta, na które zostanie zwrócona zaliczka</w:t>
      </w:r>
      <w:r>
        <w:t xml:space="preserve"> </w:t>
      </w:r>
      <w:r w:rsidRPr="002A5E55">
        <w:t xml:space="preserve"> w przypadku nie wygrania rokowań.</w:t>
      </w:r>
    </w:p>
    <w:p w:rsidR="006F1D41" w:rsidRPr="002A5E55" w:rsidRDefault="006F1D41" w:rsidP="006F1D41"/>
    <w:p w:rsidR="006F1D41" w:rsidRPr="002A5E55" w:rsidRDefault="006F1D41" w:rsidP="006F1D41">
      <w:pPr>
        <w:autoSpaceDE w:val="0"/>
        <w:jc w:val="both"/>
        <w:rPr>
          <w:b/>
        </w:rPr>
      </w:pPr>
      <w:r w:rsidRPr="002A5E55">
        <w:rPr>
          <w:b/>
          <w:u w:val="single"/>
        </w:rPr>
        <w:t>ROKOWANIA ODBĘDĄ SIĘ W DWÓCH  ETAPACH</w:t>
      </w:r>
      <w:r w:rsidRPr="002A5E55">
        <w:rPr>
          <w:b/>
        </w:rPr>
        <w:t>:</w:t>
      </w:r>
    </w:p>
    <w:p w:rsidR="006F1D41" w:rsidRPr="002A5E55" w:rsidRDefault="006F1D41" w:rsidP="006F1D41">
      <w:pPr>
        <w:autoSpaceDE w:val="0"/>
        <w:jc w:val="both"/>
        <w:rPr>
          <w:b/>
        </w:rPr>
      </w:pPr>
    </w:p>
    <w:p w:rsidR="006F1D41" w:rsidRPr="002A5E55" w:rsidRDefault="006F1D41" w:rsidP="006F1D41">
      <w:pPr>
        <w:jc w:val="both"/>
        <w:rPr>
          <w:b/>
        </w:rPr>
      </w:pPr>
      <w:r w:rsidRPr="002A5E55">
        <w:rPr>
          <w:b/>
        </w:rPr>
        <w:t>I       ETAP</w:t>
      </w:r>
      <w:r w:rsidRPr="002A5E55">
        <w:t xml:space="preserve">   - otwarcie ofert </w:t>
      </w:r>
      <w:r w:rsidR="0023426F">
        <w:rPr>
          <w:b/>
        </w:rPr>
        <w:t>27 września</w:t>
      </w:r>
      <w:r w:rsidR="00436A6E">
        <w:rPr>
          <w:b/>
        </w:rPr>
        <w:t xml:space="preserve"> 201</w:t>
      </w:r>
      <w:r w:rsidR="00A76D82">
        <w:rPr>
          <w:b/>
        </w:rPr>
        <w:t>8</w:t>
      </w:r>
      <w:r w:rsidR="00425547">
        <w:rPr>
          <w:b/>
        </w:rPr>
        <w:t>r. o godz. 10</w:t>
      </w:r>
      <w:r w:rsidRPr="002A5E55">
        <w:rPr>
          <w:b/>
        </w:rPr>
        <w:t>:00</w:t>
      </w:r>
      <w:r w:rsidRPr="002A5E55">
        <w:t xml:space="preserve"> z udziałem wszystkich uczestników,            </w:t>
      </w:r>
    </w:p>
    <w:p w:rsidR="006F1D41" w:rsidRPr="002A5E55" w:rsidRDefault="006F1D41" w:rsidP="006F1D41">
      <w:pPr>
        <w:jc w:val="both"/>
      </w:pPr>
      <w:r w:rsidRPr="002A5E55">
        <w:rPr>
          <w:b/>
        </w:rPr>
        <w:t>II     ETAP</w:t>
      </w:r>
      <w:r w:rsidRPr="002A5E55">
        <w:t xml:space="preserve">    -dalsza część rokowań odbędzie się  o godzinie </w:t>
      </w:r>
      <w:r w:rsidR="00425547">
        <w:rPr>
          <w:b/>
        </w:rPr>
        <w:t>10</w:t>
      </w:r>
      <w:r w:rsidRPr="002A5E55">
        <w:rPr>
          <w:b/>
        </w:rPr>
        <w:t>:15</w:t>
      </w:r>
      <w:r w:rsidRPr="002A5E55">
        <w:t xml:space="preserve"> z udziałem wszystkich uczestników, </w:t>
      </w:r>
      <w:r>
        <w:t xml:space="preserve">      </w:t>
      </w:r>
      <w:r w:rsidRPr="002A5E55">
        <w:t>w zakresie :</w:t>
      </w:r>
    </w:p>
    <w:p w:rsidR="006F1D41" w:rsidRPr="002A5E55" w:rsidRDefault="006F1D41" w:rsidP="006F1D41">
      <w:pPr>
        <w:numPr>
          <w:ilvl w:val="0"/>
          <w:numId w:val="16"/>
        </w:numPr>
        <w:ind w:left="0"/>
        <w:jc w:val="both"/>
      </w:pPr>
      <w:r w:rsidRPr="002A5E55">
        <w:t>ustalenia warunków koniecznych do zawarcia umowy , oraz złożenia dodatkowych wyjaśnień i  propozycji uczestników rokowań, osobno z każdym z oferentów, zakwalifikowanych do udziału w tej części rokowań,</w:t>
      </w:r>
    </w:p>
    <w:p w:rsidR="006F1D41" w:rsidRPr="002A5E55" w:rsidRDefault="006F1D41" w:rsidP="006F1D41">
      <w:pPr>
        <w:numPr>
          <w:ilvl w:val="0"/>
          <w:numId w:val="16"/>
        </w:numPr>
        <w:ind w:left="0"/>
        <w:jc w:val="both"/>
      </w:pPr>
      <w:r w:rsidRPr="002A5E55">
        <w:t>w przypadku złożenia przez uczestników rokowań, równorzędnych lub zbliżonych propozycji cenowych komisja może zorganizować dodatkowe  rokowania również w formie licytacji, które przeprowadzone bę</w:t>
      </w:r>
      <w:r w:rsidR="00A76D82">
        <w:t xml:space="preserve">dą </w:t>
      </w:r>
      <w:bookmarkStart w:id="0" w:name="_GoBack"/>
      <w:r w:rsidR="00D31FC2" w:rsidRPr="00D31FC2">
        <w:t>27 września</w:t>
      </w:r>
      <w:r w:rsidR="00D31FC2">
        <w:rPr>
          <w:b/>
        </w:rPr>
        <w:t xml:space="preserve"> </w:t>
      </w:r>
      <w:bookmarkEnd w:id="0"/>
      <w:r w:rsidR="00A76D82">
        <w:t>2018</w:t>
      </w:r>
      <w:r w:rsidRPr="002A5E55">
        <w:t xml:space="preserve"> r. po II etapie rokowań ,</w:t>
      </w:r>
    </w:p>
    <w:p w:rsidR="006F1D41" w:rsidRPr="002A5E55" w:rsidRDefault="006F1D41" w:rsidP="006F1D41">
      <w:pPr>
        <w:numPr>
          <w:ilvl w:val="0"/>
          <w:numId w:val="16"/>
        </w:numPr>
        <w:ind w:left="0"/>
        <w:jc w:val="both"/>
      </w:pPr>
      <w:r w:rsidRPr="002A5E55">
        <w:t xml:space="preserve">przewodniczący komisji zawiadomi uczestników o wyniku rokowań, sporządzi protokół z kandydatem </w:t>
      </w:r>
      <w:r>
        <w:t xml:space="preserve">        </w:t>
      </w:r>
      <w:r w:rsidRPr="002A5E55">
        <w:t xml:space="preserve">na nabywcę stanowiący podstawę zawarcia umowy notarialnej.  </w:t>
      </w:r>
    </w:p>
    <w:p w:rsidR="00A76D82" w:rsidRPr="00A76D82" w:rsidRDefault="006F1D41" w:rsidP="004C5EC6">
      <w:pPr>
        <w:numPr>
          <w:ilvl w:val="0"/>
          <w:numId w:val="16"/>
        </w:numPr>
        <w:ind w:left="0"/>
        <w:jc w:val="both"/>
      </w:pPr>
      <w:r w:rsidRPr="00A76D82">
        <w:t xml:space="preserve">podpisanie aktów notarialnych nastąpi </w:t>
      </w:r>
      <w:r w:rsidR="00A76D82" w:rsidRPr="00A76D82">
        <w:rPr>
          <w:b/>
        </w:rPr>
        <w:t xml:space="preserve"> najpóźniej do </w:t>
      </w:r>
      <w:r w:rsidR="0023426F">
        <w:rPr>
          <w:b/>
        </w:rPr>
        <w:t>15 października</w:t>
      </w:r>
      <w:r w:rsidR="00A76D82" w:rsidRPr="00A76D82">
        <w:rPr>
          <w:b/>
        </w:rPr>
        <w:t xml:space="preserve"> 2018</w:t>
      </w:r>
      <w:r w:rsidRPr="00A76D82">
        <w:rPr>
          <w:b/>
        </w:rPr>
        <w:t xml:space="preserve">r.  </w:t>
      </w:r>
      <w:r w:rsidR="00A76D82" w:rsidRPr="00A76D82">
        <w:t xml:space="preserve">Całość zaproponowanej ceny sprzedaży nieruchomości brutto należy wpłacić przed podpisaniem aktu notarialnego. Koszty sporządzenia aktu notarialnego ponosi nabywca. Jeżeli osoba ustalona jako nabywca nieruchomości nie przystąpi bez usprawiedliwienia do zawarcia umowy w terminie najpóźniej  </w:t>
      </w:r>
      <w:r w:rsidR="00A76D82">
        <w:rPr>
          <w:b/>
        </w:rPr>
        <w:t xml:space="preserve">do </w:t>
      </w:r>
      <w:r w:rsidR="0023426F">
        <w:rPr>
          <w:b/>
        </w:rPr>
        <w:t>15 października</w:t>
      </w:r>
      <w:r w:rsidR="0023426F" w:rsidRPr="00A76D82">
        <w:rPr>
          <w:b/>
        </w:rPr>
        <w:t xml:space="preserve"> </w:t>
      </w:r>
      <w:r w:rsidR="00A76D82" w:rsidRPr="00A76D82">
        <w:rPr>
          <w:b/>
        </w:rPr>
        <w:t xml:space="preserve">2018r, </w:t>
      </w:r>
      <w:r w:rsidR="00A76D82" w:rsidRPr="00A76D82">
        <w:t>organizator przetargu może odstąpić od zawarcia umowy,  a wpłacona zaliczka nie podlega zwrotowi.</w:t>
      </w:r>
      <w:r w:rsidR="00A76D82" w:rsidRPr="00A76D82">
        <w:rPr>
          <w:lang w:eastAsia="pl-PL"/>
        </w:rPr>
        <w:t xml:space="preserve"> Zaliczka wniesiona w pieniądzu przez uczestnika przetargu, który rokowania wygrał, zalicza się na poczet ceny nabycia, pozostałym uczestnikom rokowań, zaliczkę zwraca się niezwłocznie , przed upływem 3 dni od dnia zamknięcia rokowań.</w:t>
      </w:r>
      <w:r w:rsidR="00A76D82" w:rsidRPr="00A76D82">
        <w:t xml:space="preserve"> W wyjątkowych sytuacjach istnieje możliwość przesunięcia terminu zawarcia umowy notarialnej. Uczestnicy biorą udział w rokowaniach osobiście lub przez pełnomocnika. Pełnomocnictwo wymaga formy pisemnej.</w:t>
      </w:r>
    </w:p>
    <w:p w:rsidR="006F1D41" w:rsidRPr="002A5E55" w:rsidRDefault="006F1D41" w:rsidP="006F1D41">
      <w:pPr>
        <w:numPr>
          <w:ilvl w:val="0"/>
          <w:numId w:val="16"/>
        </w:numPr>
        <w:ind w:left="0"/>
        <w:jc w:val="both"/>
      </w:pPr>
      <w:r w:rsidRPr="002A5E55">
        <w:t>działki należy wyłączyć z produkcji rolnej, leśnej na etapie uzyskania pozwolenia na budowę, w przypadku oznaczenia terenu w ewidencji gruntów użytkiem rolnym lub leśnym.</w:t>
      </w:r>
    </w:p>
    <w:p w:rsidR="006F1D41" w:rsidRPr="002A5E55" w:rsidRDefault="006F1D41" w:rsidP="006F1D41">
      <w:pPr>
        <w:numPr>
          <w:ilvl w:val="0"/>
          <w:numId w:val="16"/>
        </w:numPr>
        <w:ind w:left="0"/>
        <w:jc w:val="both"/>
      </w:pPr>
      <w:r w:rsidRPr="002A5E55">
        <w:t>zastrzega się prawo zamknięcia  rokowań bez wybrania nabywcy nieruchomości.</w:t>
      </w:r>
    </w:p>
    <w:p w:rsidR="006F1D41" w:rsidRPr="002A5E55" w:rsidRDefault="006F1D41" w:rsidP="006F1D41">
      <w:pPr>
        <w:rPr>
          <w:b/>
          <w:color w:val="0070C0"/>
        </w:rPr>
      </w:pPr>
    </w:p>
    <w:p w:rsidR="006F1D41" w:rsidRPr="00DB2F5A" w:rsidRDefault="006F1D41" w:rsidP="006F1D41">
      <w:pPr>
        <w:ind w:right="203"/>
        <w:jc w:val="both"/>
      </w:pPr>
      <w:r w:rsidRPr="002A5E55">
        <w:t>Pierwszy przetarg na zbycie działek</w:t>
      </w:r>
      <w:r w:rsidR="009254D9">
        <w:t xml:space="preserve"> </w:t>
      </w:r>
      <w:r w:rsidR="008841DF">
        <w:t xml:space="preserve">nr </w:t>
      </w:r>
      <w:r w:rsidR="0023426F">
        <w:t xml:space="preserve">452/2 </w:t>
      </w:r>
      <w:proofErr w:type="spellStart"/>
      <w:r w:rsidR="009254D9">
        <w:t>obr</w:t>
      </w:r>
      <w:proofErr w:type="spellEnd"/>
      <w:r w:rsidR="009254D9">
        <w:t xml:space="preserve">. Pobierowo </w:t>
      </w:r>
      <w:r w:rsidR="0008735A">
        <w:t>odbył się 24.02</w:t>
      </w:r>
      <w:r w:rsidRPr="002A5E55">
        <w:t>.</w:t>
      </w:r>
      <w:r w:rsidR="0008735A">
        <w:t>2017</w:t>
      </w:r>
      <w:r w:rsidRPr="002A5E55">
        <w:t xml:space="preserve">r., drugi </w:t>
      </w:r>
      <w:r w:rsidR="009254D9">
        <w:t xml:space="preserve">4.08.2017r. </w:t>
      </w:r>
      <w:r w:rsidR="00F347FA">
        <w:t xml:space="preserve">pierwsze rokowania odbyły się </w:t>
      </w:r>
      <w:r w:rsidR="0023426F">
        <w:t>26.01.2018r.</w:t>
      </w:r>
      <w:r w:rsidR="00F347FA">
        <w:t xml:space="preserve"> </w:t>
      </w:r>
    </w:p>
    <w:p w:rsidR="00E95E4D" w:rsidRDefault="00E95E4D" w:rsidP="006F1D41">
      <w:pPr>
        <w:ind w:left="-360" w:right="203"/>
        <w:jc w:val="center"/>
      </w:pPr>
    </w:p>
    <w:p w:rsidR="006F1D41" w:rsidRPr="00B66545" w:rsidRDefault="006F1D41" w:rsidP="006F1D41">
      <w:pPr>
        <w:ind w:left="-360" w:right="203"/>
        <w:jc w:val="center"/>
      </w:pPr>
      <w:r w:rsidRPr="00B66545">
        <w:t>Informacje udzielane są w Urzędzie Gminy  Rewal, pok.107 i 108, tel.</w:t>
      </w:r>
      <w:r w:rsidRPr="00B66545">
        <w:rPr>
          <w:b/>
        </w:rPr>
        <w:t xml:space="preserve">, </w:t>
      </w:r>
      <w:r w:rsidRPr="00B66545">
        <w:t>(091) 38 49 021, (091) 38 49 019</w:t>
      </w:r>
    </w:p>
    <w:p w:rsidR="00740A4F" w:rsidRDefault="00D31FC2" w:rsidP="00B226A4">
      <w:pPr>
        <w:ind w:left="-360" w:right="203"/>
        <w:jc w:val="center"/>
        <w:rPr>
          <w:lang w:val="en-US"/>
        </w:rPr>
      </w:pPr>
      <w:hyperlink r:id="rId8" w:history="1">
        <w:r w:rsidR="006F1D41" w:rsidRPr="00B66545">
          <w:rPr>
            <w:rStyle w:val="Hipercze"/>
            <w:lang w:val="en-US"/>
          </w:rPr>
          <w:t>www.rewal.pl</w:t>
        </w:r>
      </w:hyperlink>
      <w:r w:rsidR="006F1D41" w:rsidRPr="00B66545">
        <w:rPr>
          <w:lang w:val="en-US"/>
        </w:rPr>
        <w:t xml:space="preserve">, </w:t>
      </w:r>
      <w:r w:rsidR="004B14F5" w:rsidRPr="004B14F5">
        <w:rPr>
          <w:lang w:val="en-US"/>
        </w:rPr>
        <w:t>http:/</w:t>
      </w:r>
      <w:r w:rsidR="009A132E">
        <w:rPr>
          <w:lang w:val="en-US"/>
        </w:rPr>
        <w:t>/www.bip.rewal.pl/dokumenty/</w:t>
      </w:r>
      <w:r w:rsidR="008155C0">
        <w:rPr>
          <w:lang w:val="en-US"/>
        </w:rPr>
        <w:t>9735</w:t>
      </w:r>
      <w:r w:rsidR="006F1D41" w:rsidRPr="00B66545">
        <w:rPr>
          <w:lang w:val="en-US"/>
        </w:rPr>
        <w:t xml:space="preserve">,  e-mail: </w:t>
      </w:r>
      <w:hyperlink r:id="rId9" w:history="1">
        <w:r w:rsidR="006F1D41" w:rsidRPr="00B66545">
          <w:rPr>
            <w:rStyle w:val="Hipercze"/>
            <w:lang w:val="en-US"/>
          </w:rPr>
          <w:t>przetargi@rewal.pl</w:t>
        </w:r>
      </w:hyperlink>
      <w:r w:rsidR="006F1D41" w:rsidRPr="00B66545">
        <w:rPr>
          <w:lang w:val="en-US"/>
        </w:rPr>
        <w:t xml:space="preserve">  </w:t>
      </w:r>
    </w:p>
    <w:p w:rsidR="0023426F" w:rsidRDefault="0023426F" w:rsidP="00B226A4">
      <w:pPr>
        <w:ind w:left="-360" w:right="203"/>
        <w:jc w:val="center"/>
        <w:rPr>
          <w:lang w:val="en-US"/>
        </w:rPr>
      </w:pPr>
    </w:p>
    <w:p w:rsidR="0023426F" w:rsidRDefault="0023426F" w:rsidP="00B226A4">
      <w:pPr>
        <w:ind w:left="-360" w:right="203"/>
        <w:jc w:val="center"/>
        <w:rPr>
          <w:lang w:val="en-US"/>
        </w:rPr>
      </w:pPr>
    </w:p>
    <w:p w:rsidR="0023426F" w:rsidRDefault="0023426F" w:rsidP="00B226A4">
      <w:pPr>
        <w:ind w:left="-360" w:right="203"/>
        <w:jc w:val="center"/>
        <w:rPr>
          <w:lang w:val="en-US"/>
        </w:rPr>
      </w:pPr>
    </w:p>
    <w:p w:rsidR="0023426F" w:rsidRPr="00B226A4" w:rsidRDefault="0023426F" w:rsidP="00B226A4">
      <w:pPr>
        <w:ind w:left="-360" w:right="203"/>
        <w:jc w:val="center"/>
        <w:rPr>
          <w:lang w:val="en-US"/>
        </w:rPr>
      </w:pPr>
    </w:p>
    <w:p w:rsidR="006F1D41" w:rsidRDefault="006F1D41" w:rsidP="006616FE">
      <w:pPr>
        <w:rPr>
          <w:b/>
          <w:bCs/>
          <w:lang w:val="en-US"/>
        </w:rPr>
      </w:pPr>
    </w:p>
    <w:p w:rsidR="00774520" w:rsidRPr="007B03FA" w:rsidRDefault="007947F8" w:rsidP="007B03FA">
      <w:pPr>
        <w:shd w:val="clear" w:color="auto" w:fill="9CC2E5"/>
        <w:ind w:right="203"/>
        <w:jc w:val="both"/>
        <w:rPr>
          <w:color w:val="FF0000"/>
          <w:sz w:val="16"/>
          <w:szCs w:val="16"/>
        </w:rPr>
      </w:pPr>
      <w:r w:rsidRPr="00336F00">
        <w:rPr>
          <w:color w:val="FF0000"/>
          <w:sz w:val="20"/>
          <w:szCs w:val="20"/>
          <w:lang w:val="en-US"/>
        </w:rPr>
        <w:t xml:space="preserve"> </w:t>
      </w:r>
      <w:r w:rsidR="004F3B9F" w:rsidRPr="00D40893">
        <w:rPr>
          <w:color w:val="FF0000"/>
          <w:sz w:val="16"/>
          <w:szCs w:val="16"/>
          <w:shd w:val="clear" w:color="auto" w:fill="9CC2E5"/>
        </w:rPr>
        <w:t>Działki nad morzem                     Działki  nad  morzem                        Działki nad morzem                     Działki nad morzem</w:t>
      </w:r>
      <w:r w:rsidR="004F3B9F">
        <w:rPr>
          <w:color w:val="FF0000"/>
          <w:sz w:val="16"/>
          <w:szCs w:val="16"/>
          <w:shd w:val="clear" w:color="auto" w:fill="9CC2E5"/>
        </w:rPr>
        <w:t xml:space="preserve">                   </w:t>
      </w:r>
      <w:r w:rsidR="007B03FA">
        <w:rPr>
          <w:color w:val="FF0000"/>
          <w:sz w:val="16"/>
          <w:szCs w:val="16"/>
          <w:shd w:val="clear" w:color="auto" w:fill="9CC2E5"/>
        </w:rPr>
        <w:t>Działki nad morze</w:t>
      </w:r>
    </w:p>
    <w:p w:rsidR="007C438B" w:rsidRDefault="007C438B" w:rsidP="002923CD">
      <w:pPr>
        <w:jc w:val="both"/>
        <w:rPr>
          <w:sz w:val="20"/>
          <w:szCs w:val="20"/>
          <w:lang w:val="de-DE"/>
        </w:rPr>
      </w:pPr>
    </w:p>
    <w:p w:rsidR="007B3D02" w:rsidRPr="00C1076B" w:rsidRDefault="007B3D02" w:rsidP="007B3D02">
      <w:pPr>
        <w:jc w:val="both"/>
        <w:rPr>
          <w:sz w:val="20"/>
          <w:szCs w:val="20"/>
          <w:lang w:val="de-DE"/>
        </w:rPr>
      </w:pPr>
    </w:p>
    <w:p w:rsidR="0023426F" w:rsidRDefault="0023426F" w:rsidP="007B3D02">
      <w:pPr>
        <w:suppressAutoHyphens w:val="0"/>
        <w:jc w:val="both"/>
        <w:rPr>
          <w:rFonts w:ascii="Calibri" w:eastAsia="Calibri" w:hAnsi="Calibri"/>
          <w:sz w:val="18"/>
          <w:szCs w:val="18"/>
          <w:lang w:eastAsia="en-US"/>
        </w:rPr>
      </w:pPr>
    </w:p>
    <w:p w:rsidR="0023426F" w:rsidRDefault="0023426F" w:rsidP="007B3D02">
      <w:pPr>
        <w:suppressAutoHyphens w:val="0"/>
        <w:jc w:val="both"/>
        <w:rPr>
          <w:rFonts w:ascii="Calibri" w:eastAsia="Calibri" w:hAnsi="Calibri"/>
          <w:sz w:val="18"/>
          <w:szCs w:val="18"/>
          <w:lang w:eastAsia="en-US"/>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20"/>
        <w:gridCol w:w="1975"/>
        <w:gridCol w:w="709"/>
        <w:gridCol w:w="567"/>
        <w:gridCol w:w="2126"/>
        <w:gridCol w:w="1843"/>
        <w:gridCol w:w="992"/>
        <w:gridCol w:w="1215"/>
      </w:tblGrid>
      <w:tr w:rsidR="007B3D02" w:rsidTr="00123BC1">
        <w:tc>
          <w:tcPr>
            <w:tcW w:w="4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B3D02" w:rsidRDefault="007B3D02" w:rsidP="00123BC1">
            <w:pPr>
              <w:jc w:val="center"/>
              <w:rPr>
                <w:sz w:val="16"/>
                <w:szCs w:val="16"/>
              </w:rPr>
            </w:pPr>
            <w:r>
              <w:rPr>
                <w:sz w:val="16"/>
                <w:szCs w:val="16"/>
              </w:rPr>
              <w:t>Lp.</w:t>
            </w:r>
          </w:p>
        </w:tc>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B3D02" w:rsidRDefault="007B3D02" w:rsidP="00123BC1">
            <w:pPr>
              <w:jc w:val="center"/>
              <w:rPr>
                <w:sz w:val="16"/>
                <w:szCs w:val="16"/>
              </w:rPr>
            </w:pPr>
            <w:r>
              <w:rPr>
                <w:sz w:val="16"/>
                <w:szCs w:val="16"/>
              </w:rPr>
              <w:t>Położenie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B3D02" w:rsidRDefault="007B3D02" w:rsidP="00123BC1">
            <w:pPr>
              <w:jc w:val="center"/>
              <w:rPr>
                <w:sz w:val="16"/>
                <w:szCs w:val="16"/>
              </w:rPr>
            </w:pPr>
            <w:r>
              <w:rPr>
                <w:sz w:val="16"/>
                <w:szCs w:val="16"/>
              </w:rPr>
              <w:t>Nr działki</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B3D02" w:rsidRDefault="007B3D02" w:rsidP="00123BC1">
            <w:pPr>
              <w:jc w:val="center"/>
              <w:rPr>
                <w:sz w:val="16"/>
                <w:szCs w:val="16"/>
              </w:rPr>
            </w:pPr>
            <w:r>
              <w:rPr>
                <w:sz w:val="16"/>
                <w:szCs w:val="16"/>
              </w:rPr>
              <w:t>Pow.</w:t>
            </w:r>
          </w:p>
          <w:p w:rsidR="007B3D02" w:rsidRDefault="007B3D02" w:rsidP="00123BC1">
            <w:pPr>
              <w:jc w:val="center"/>
              <w:rPr>
                <w:sz w:val="16"/>
                <w:szCs w:val="16"/>
              </w:rPr>
            </w:pPr>
            <w:r>
              <w:rPr>
                <w:sz w:val="16"/>
                <w:szCs w:val="16"/>
              </w:rPr>
              <w:t>(m</w:t>
            </w:r>
            <w:r>
              <w:rPr>
                <w:sz w:val="16"/>
                <w:szCs w:val="16"/>
                <w:vertAlign w:val="superscript"/>
              </w:rPr>
              <w:t>2</w:t>
            </w:r>
            <w:r>
              <w:rPr>
                <w:sz w:val="16"/>
                <w:szCs w:val="16"/>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B3D02" w:rsidRDefault="007B3D02" w:rsidP="00123BC1">
            <w:pPr>
              <w:jc w:val="center"/>
              <w:rPr>
                <w:sz w:val="16"/>
                <w:szCs w:val="16"/>
              </w:rPr>
            </w:pPr>
            <w:r>
              <w:rPr>
                <w:sz w:val="16"/>
                <w:szCs w:val="16"/>
              </w:rPr>
              <w:t>Opis nieruchomości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B3D02" w:rsidRDefault="007B3D02" w:rsidP="00123BC1">
            <w:pPr>
              <w:jc w:val="center"/>
              <w:rPr>
                <w:sz w:val="16"/>
                <w:szCs w:val="16"/>
              </w:rPr>
            </w:pPr>
            <w:r>
              <w:rPr>
                <w:sz w:val="16"/>
                <w:szCs w:val="16"/>
              </w:rPr>
              <w:t>Nieruchomości sąsiednie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B3D02" w:rsidRDefault="007B3D02" w:rsidP="00123BC1">
            <w:pPr>
              <w:jc w:val="center"/>
              <w:rPr>
                <w:sz w:val="16"/>
                <w:szCs w:val="16"/>
              </w:rPr>
            </w:pPr>
            <w:r>
              <w:rPr>
                <w:sz w:val="16"/>
                <w:szCs w:val="16"/>
              </w:rPr>
              <w:t>Cena oczekiwana</w:t>
            </w:r>
          </w:p>
          <w:p w:rsidR="007B3D02" w:rsidRDefault="007B3D02" w:rsidP="00123BC1">
            <w:pPr>
              <w:jc w:val="center"/>
              <w:rPr>
                <w:sz w:val="16"/>
                <w:szCs w:val="16"/>
              </w:rPr>
            </w:pPr>
            <w:r>
              <w:rPr>
                <w:sz w:val="16"/>
                <w:szCs w:val="16"/>
              </w:rPr>
              <w:t>brutto(PLN)</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B3D02" w:rsidRDefault="007B3D02" w:rsidP="00123BC1">
            <w:pPr>
              <w:jc w:val="center"/>
              <w:rPr>
                <w:sz w:val="16"/>
                <w:szCs w:val="16"/>
              </w:rPr>
            </w:pPr>
            <w:r>
              <w:rPr>
                <w:sz w:val="16"/>
                <w:szCs w:val="16"/>
              </w:rPr>
              <w:t>Zaliczka</w:t>
            </w:r>
          </w:p>
          <w:p w:rsidR="007B3D02" w:rsidRDefault="007B3D02" w:rsidP="00123BC1">
            <w:pPr>
              <w:jc w:val="center"/>
              <w:rPr>
                <w:sz w:val="16"/>
                <w:szCs w:val="16"/>
              </w:rPr>
            </w:pPr>
            <w:r>
              <w:rPr>
                <w:sz w:val="16"/>
                <w:szCs w:val="16"/>
              </w:rPr>
              <w:t>(PLN)</w:t>
            </w:r>
          </w:p>
        </w:tc>
      </w:tr>
      <w:tr w:rsidR="007B3D02" w:rsidTr="00123BC1">
        <w:trPr>
          <w:trHeight w:val="539"/>
        </w:trPr>
        <w:tc>
          <w:tcPr>
            <w:tcW w:w="4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B3D02" w:rsidRDefault="007B3D02" w:rsidP="00123BC1">
            <w:pPr>
              <w:jc w:val="center"/>
              <w:rPr>
                <w:b/>
                <w:sz w:val="20"/>
                <w:szCs w:val="20"/>
              </w:rPr>
            </w:pPr>
            <w:r>
              <w:rPr>
                <w:sz w:val="16"/>
                <w:szCs w:val="16"/>
              </w:rPr>
              <w:t>1.</w:t>
            </w:r>
          </w:p>
        </w:tc>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B3D02" w:rsidRDefault="007B3D02" w:rsidP="00123BC1">
            <w:pPr>
              <w:rPr>
                <w:b/>
                <w:sz w:val="16"/>
                <w:szCs w:val="16"/>
              </w:rPr>
            </w:pPr>
            <w:r>
              <w:rPr>
                <w:b/>
                <w:sz w:val="20"/>
                <w:szCs w:val="20"/>
              </w:rPr>
              <w:t>Pobierowo</w:t>
            </w:r>
          </w:p>
          <w:p w:rsidR="007B3D02" w:rsidRDefault="007B3D02" w:rsidP="00123BC1">
            <w:pPr>
              <w:rPr>
                <w:b/>
                <w:sz w:val="16"/>
                <w:szCs w:val="16"/>
              </w:rPr>
            </w:pPr>
            <w:r>
              <w:rPr>
                <w:b/>
                <w:sz w:val="16"/>
                <w:szCs w:val="16"/>
              </w:rPr>
              <w:t>ul. Piastowska</w:t>
            </w:r>
          </w:p>
          <w:p w:rsidR="007B3D02" w:rsidRPr="00622EB9" w:rsidRDefault="007B3D02" w:rsidP="00123BC1">
            <w:pPr>
              <w:rPr>
                <w:b/>
                <w:sz w:val="16"/>
                <w:szCs w:val="16"/>
              </w:rPr>
            </w:pPr>
            <w:r>
              <w:rPr>
                <w:b/>
                <w:sz w:val="16"/>
                <w:szCs w:val="16"/>
              </w:rPr>
              <w:t>SZ1G/00040929/1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B3D02" w:rsidRDefault="007B3D02" w:rsidP="00123BC1">
            <w:pPr>
              <w:ind w:right="-98"/>
              <w:rPr>
                <w:sz w:val="20"/>
                <w:szCs w:val="20"/>
              </w:rPr>
            </w:pPr>
            <w:r>
              <w:rPr>
                <w:b/>
                <w:sz w:val="20"/>
                <w:szCs w:val="20"/>
              </w:rPr>
              <w:t>452/2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B3D02" w:rsidRDefault="007B3D02" w:rsidP="00123BC1">
            <w:pPr>
              <w:jc w:val="center"/>
              <w:rPr>
                <w:sz w:val="16"/>
                <w:szCs w:val="16"/>
              </w:rPr>
            </w:pPr>
            <w:r>
              <w:rPr>
                <w:sz w:val="20"/>
                <w:szCs w:val="20"/>
              </w:rPr>
              <w:t>193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B3D02" w:rsidRPr="009F37F0" w:rsidRDefault="007B3D02" w:rsidP="00123BC1">
            <w:pPr>
              <w:rPr>
                <w:b/>
                <w:sz w:val="14"/>
                <w:szCs w:val="14"/>
              </w:rPr>
            </w:pPr>
            <w:r w:rsidRPr="009F37F0">
              <w:rPr>
                <w:sz w:val="14"/>
                <w:szCs w:val="14"/>
              </w:rPr>
              <w:t>Niezabudowana. Sprzedaż obciążona 23% podatkiem Vat.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B3D02" w:rsidRPr="00B26973" w:rsidRDefault="007B3D02" w:rsidP="00123BC1">
            <w:pPr>
              <w:rPr>
                <w:b/>
                <w:sz w:val="16"/>
                <w:szCs w:val="16"/>
              </w:rPr>
            </w:pPr>
            <w:r>
              <w:rPr>
                <w:b/>
                <w:sz w:val="16"/>
                <w:szCs w:val="16"/>
              </w:rPr>
              <w:t>452/1, 451/2, 453/1, 453/2, 451/6, 828/2</w:t>
            </w:r>
            <w:r w:rsidR="00AC4FBC">
              <w:rPr>
                <w:b/>
                <w:sz w:val="16"/>
                <w:szCs w:val="16"/>
              </w:rPr>
              <w:t xml:space="preserve">               </w:t>
            </w:r>
            <w:r>
              <w:rPr>
                <w:b/>
                <w:sz w:val="16"/>
                <w:szCs w:val="16"/>
              </w:rPr>
              <w:t xml:space="preserve"> </w:t>
            </w:r>
            <w:proofErr w:type="spellStart"/>
            <w:r>
              <w:rPr>
                <w:b/>
                <w:sz w:val="16"/>
                <w:szCs w:val="16"/>
              </w:rPr>
              <w:t>obr</w:t>
            </w:r>
            <w:proofErr w:type="spellEnd"/>
            <w:r>
              <w:rPr>
                <w:b/>
                <w:sz w:val="16"/>
                <w:szCs w:val="16"/>
              </w:rPr>
              <w:t>. Pobierowo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B3D02" w:rsidRDefault="007B3D02" w:rsidP="00123BC1">
            <w:pPr>
              <w:jc w:val="center"/>
              <w:rPr>
                <w:sz w:val="20"/>
                <w:szCs w:val="20"/>
              </w:rPr>
            </w:pPr>
            <w:r>
              <w:rPr>
                <w:sz w:val="20"/>
                <w:szCs w:val="20"/>
              </w:rPr>
              <w:t>71 000</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B3D02" w:rsidRDefault="007B3D02" w:rsidP="00123BC1">
            <w:pPr>
              <w:jc w:val="center"/>
              <w:rPr>
                <w:sz w:val="20"/>
                <w:szCs w:val="20"/>
              </w:rPr>
            </w:pPr>
            <w:r>
              <w:rPr>
                <w:sz w:val="20"/>
                <w:szCs w:val="20"/>
              </w:rPr>
              <w:t>14 000</w:t>
            </w:r>
          </w:p>
        </w:tc>
      </w:tr>
    </w:tbl>
    <w:p w:rsidR="007B3D02" w:rsidRPr="00F9236D" w:rsidRDefault="007B3D02" w:rsidP="007B3D02">
      <w:pPr>
        <w:suppressAutoHyphens w:val="0"/>
        <w:jc w:val="both"/>
        <w:rPr>
          <w:rFonts w:ascii="Calibri" w:eastAsia="Calibri" w:hAnsi="Calibri"/>
          <w:sz w:val="18"/>
          <w:szCs w:val="18"/>
          <w:lang w:eastAsia="en-US"/>
        </w:rPr>
      </w:pPr>
    </w:p>
    <w:p w:rsidR="007B3D02" w:rsidRDefault="007B3D02" w:rsidP="007B3D02">
      <w:pPr>
        <w:rPr>
          <w:lang w:eastAsia="en-US" w:bidi="en-US"/>
        </w:rPr>
      </w:pPr>
    </w:p>
    <w:p w:rsidR="007B3D02" w:rsidRDefault="007B3D02" w:rsidP="007B3D02">
      <w:pPr>
        <w:jc w:val="center"/>
        <w:rPr>
          <w:rFonts w:eastAsiaTheme="minorHAnsi"/>
          <w:lang w:eastAsia="en-US"/>
        </w:rPr>
      </w:pPr>
      <w:r>
        <w:rPr>
          <w:rFonts w:eastAsiaTheme="minorHAnsi"/>
          <w:noProof/>
          <w:lang w:eastAsia="pl-PL"/>
        </w:rPr>
        <w:drawing>
          <wp:inline distT="0" distB="0" distL="0" distR="0" wp14:anchorId="1D7C5C5C" wp14:editId="46EFF257">
            <wp:extent cx="4019550" cy="2886075"/>
            <wp:effectExtent l="0" t="0" r="0" b="952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2886075"/>
                    </a:xfrm>
                    <a:prstGeom prst="rect">
                      <a:avLst/>
                    </a:prstGeom>
                    <a:noFill/>
                    <a:ln>
                      <a:noFill/>
                    </a:ln>
                  </pic:spPr>
                </pic:pic>
              </a:graphicData>
            </a:graphic>
          </wp:inline>
        </w:drawing>
      </w:r>
    </w:p>
    <w:p w:rsidR="007B3D02" w:rsidRDefault="007B3D02" w:rsidP="007B3D02">
      <w:pPr>
        <w:jc w:val="center"/>
        <w:rPr>
          <w:rFonts w:eastAsiaTheme="minorHAnsi"/>
          <w:lang w:eastAsia="en-US"/>
        </w:rPr>
      </w:pPr>
    </w:p>
    <w:p w:rsidR="007B3D02" w:rsidRDefault="007B3D02" w:rsidP="007B3D02">
      <w:pPr>
        <w:jc w:val="center"/>
        <w:rPr>
          <w:rFonts w:eastAsiaTheme="minorHAnsi"/>
          <w:lang w:eastAsia="en-US"/>
        </w:rPr>
      </w:pPr>
      <w:r>
        <w:rPr>
          <w:rFonts w:eastAsiaTheme="minorHAnsi"/>
          <w:lang w:eastAsia="en-US"/>
        </w:rPr>
        <w:t xml:space="preserve">Wypis i </w:t>
      </w:r>
      <w:proofErr w:type="spellStart"/>
      <w:r>
        <w:rPr>
          <w:rFonts w:eastAsiaTheme="minorHAnsi"/>
          <w:lang w:eastAsia="en-US"/>
        </w:rPr>
        <w:t>wyrys</w:t>
      </w:r>
      <w:proofErr w:type="spellEnd"/>
      <w:r>
        <w:rPr>
          <w:rFonts w:eastAsiaTheme="minorHAnsi"/>
          <w:lang w:eastAsia="en-US"/>
        </w:rPr>
        <w:t xml:space="preserve"> z planu zagospodarowania przestrzennego</w:t>
      </w:r>
    </w:p>
    <w:p w:rsidR="007B3D02" w:rsidRDefault="007B3D02" w:rsidP="007B3D02">
      <w:pPr>
        <w:jc w:val="center"/>
        <w:rPr>
          <w:rFonts w:eastAsiaTheme="minorHAnsi"/>
          <w:lang w:eastAsia="en-US"/>
        </w:rPr>
      </w:pPr>
      <w:r>
        <w:rPr>
          <w:rFonts w:eastAsiaTheme="minorHAnsi"/>
          <w:noProof/>
          <w:lang w:eastAsia="pl-PL"/>
        </w:rPr>
        <w:drawing>
          <wp:inline distT="0" distB="0" distL="0" distR="0" wp14:anchorId="7E30C0EE" wp14:editId="2F6655AF">
            <wp:extent cx="3924300" cy="36957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3695700"/>
                    </a:xfrm>
                    <a:prstGeom prst="rect">
                      <a:avLst/>
                    </a:prstGeom>
                    <a:noFill/>
                    <a:ln>
                      <a:noFill/>
                    </a:ln>
                  </pic:spPr>
                </pic:pic>
              </a:graphicData>
            </a:graphic>
          </wp:inline>
        </w:drawing>
      </w:r>
    </w:p>
    <w:p w:rsidR="007B3D02" w:rsidRDefault="007B3D02" w:rsidP="007B3D02">
      <w:pPr>
        <w:jc w:val="center"/>
        <w:rPr>
          <w:rFonts w:eastAsiaTheme="minorHAnsi"/>
          <w:lang w:eastAsia="en-US"/>
        </w:rPr>
      </w:pPr>
    </w:p>
    <w:p w:rsidR="007B3D02" w:rsidRPr="004100BF" w:rsidRDefault="007B3D02" w:rsidP="007B3D02">
      <w:pPr>
        <w:jc w:val="center"/>
        <w:rPr>
          <w:rFonts w:eastAsiaTheme="minorHAnsi"/>
          <w:lang w:eastAsia="en-US"/>
        </w:rPr>
      </w:pPr>
    </w:p>
    <w:p w:rsidR="007B3D02" w:rsidRPr="004100BF" w:rsidRDefault="007B3D02" w:rsidP="007B3D02">
      <w:pPr>
        <w:autoSpaceDE w:val="0"/>
        <w:autoSpaceDN w:val="0"/>
        <w:adjustRightInd w:val="0"/>
        <w:rPr>
          <w:rFonts w:eastAsiaTheme="minorHAnsi"/>
          <w:b/>
          <w:bCs/>
          <w:lang w:eastAsia="en-US"/>
        </w:rPr>
      </w:pPr>
      <w:r w:rsidRPr="004100BF">
        <w:rPr>
          <w:rFonts w:eastAsiaTheme="minorHAnsi"/>
          <w:b/>
          <w:bCs/>
          <w:lang w:eastAsia="en-US"/>
        </w:rPr>
        <w:t xml:space="preserve">215. </w:t>
      </w:r>
      <w:r w:rsidRPr="004100BF">
        <w:rPr>
          <w:rFonts w:eastAsiaTheme="minorHAnsi"/>
          <w:lang w:eastAsia="en-US"/>
        </w:rPr>
        <w:t xml:space="preserve">Ustalenia dla terenu o powierzchni 0,31 ha oznaczonego na rysunku planu symbolem </w:t>
      </w:r>
      <w:r w:rsidRPr="004100BF">
        <w:rPr>
          <w:rFonts w:eastAsiaTheme="minorHAnsi"/>
          <w:b/>
          <w:bCs/>
          <w:lang w:eastAsia="en-US"/>
        </w:rPr>
        <w:t>267MN/</w:t>
      </w:r>
      <w:proofErr w:type="spellStart"/>
      <w:r w:rsidRPr="004100BF">
        <w:rPr>
          <w:rFonts w:eastAsiaTheme="minorHAnsi"/>
          <w:b/>
          <w:bCs/>
          <w:lang w:eastAsia="en-US"/>
        </w:rPr>
        <w:t>Utp</w:t>
      </w:r>
      <w:proofErr w:type="spellEnd"/>
    </w:p>
    <w:p w:rsidR="007B3D02" w:rsidRPr="004100BF" w:rsidRDefault="007B3D02" w:rsidP="007B3D02">
      <w:pPr>
        <w:autoSpaceDE w:val="0"/>
        <w:autoSpaceDN w:val="0"/>
        <w:adjustRightInd w:val="0"/>
        <w:rPr>
          <w:rFonts w:eastAsiaTheme="minorHAnsi"/>
          <w:b/>
          <w:bCs/>
          <w:lang w:eastAsia="en-US"/>
        </w:rPr>
      </w:pPr>
      <w:r w:rsidRPr="004100BF">
        <w:rPr>
          <w:rFonts w:eastAsiaTheme="minorHAnsi"/>
          <w:lang w:eastAsia="en-US"/>
        </w:rPr>
        <w:t xml:space="preserve">1) Przeznaczenie terenu </w:t>
      </w:r>
      <w:r w:rsidRPr="004100BF">
        <w:rPr>
          <w:rFonts w:eastAsiaTheme="minorHAnsi"/>
          <w:b/>
          <w:bCs/>
          <w:lang w:eastAsia="en-US"/>
        </w:rPr>
        <w:t>Tereny zabudowy mieszkaniowej jednorodzinnej, tereny usług</w:t>
      </w:r>
    </w:p>
    <w:p w:rsidR="007B3D02" w:rsidRPr="004100BF" w:rsidRDefault="007B3D02" w:rsidP="007B3D02">
      <w:pPr>
        <w:autoSpaceDE w:val="0"/>
        <w:autoSpaceDN w:val="0"/>
        <w:adjustRightInd w:val="0"/>
        <w:rPr>
          <w:rFonts w:eastAsiaTheme="minorHAnsi"/>
          <w:b/>
          <w:bCs/>
          <w:lang w:eastAsia="en-US"/>
        </w:rPr>
      </w:pPr>
      <w:r w:rsidRPr="004100BF">
        <w:rPr>
          <w:rFonts w:eastAsiaTheme="minorHAnsi"/>
          <w:b/>
          <w:bCs/>
          <w:lang w:eastAsia="en-US"/>
        </w:rPr>
        <w:t>turystycznych - pensjonaty</w:t>
      </w:r>
    </w:p>
    <w:p w:rsidR="007B3D02" w:rsidRPr="004100BF" w:rsidRDefault="007B3D02" w:rsidP="007B3D02">
      <w:pPr>
        <w:autoSpaceDE w:val="0"/>
        <w:autoSpaceDN w:val="0"/>
        <w:adjustRightInd w:val="0"/>
        <w:rPr>
          <w:rFonts w:eastAsiaTheme="minorHAnsi"/>
          <w:lang w:eastAsia="en-US"/>
        </w:rPr>
      </w:pPr>
      <w:r w:rsidRPr="004100BF">
        <w:rPr>
          <w:rFonts w:eastAsiaTheme="minorHAnsi"/>
          <w:lang w:eastAsia="en-US"/>
        </w:rPr>
        <w:t>2) Zagospodarowanie terenu i</w:t>
      </w:r>
      <w:r>
        <w:rPr>
          <w:rFonts w:eastAsiaTheme="minorHAnsi"/>
          <w:lang w:eastAsia="en-US"/>
        </w:rPr>
        <w:t xml:space="preserve"> </w:t>
      </w:r>
      <w:r w:rsidRPr="004100BF">
        <w:rPr>
          <w:rFonts w:eastAsiaTheme="minorHAnsi"/>
          <w:lang w:eastAsia="en-US"/>
        </w:rPr>
        <w:t>kształtowanie zabudowy</w:t>
      </w:r>
    </w:p>
    <w:p w:rsidR="007B3D02" w:rsidRPr="004100BF" w:rsidRDefault="007B3D02" w:rsidP="007B3D02">
      <w:pPr>
        <w:autoSpaceDE w:val="0"/>
        <w:autoSpaceDN w:val="0"/>
        <w:adjustRightInd w:val="0"/>
        <w:ind w:left="284"/>
        <w:rPr>
          <w:rFonts w:eastAsiaTheme="minorHAnsi"/>
          <w:lang w:eastAsia="en-US"/>
        </w:rPr>
      </w:pPr>
      <w:r w:rsidRPr="004100BF">
        <w:rPr>
          <w:rFonts w:eastAsiaTheme="minorHAnsi"/>
          <w:lang w:eastAsia="en-US"/>
        </w:rPr>
        <w:t>a) powierzchnia zabudowy – maks. 20% powierzchni działki,</w:t>
      </w:r>
    </w:p>
    <w:p w:rsidR="007B3D02" w:rsidRPr="004100BF" w:rsidRDefault="007B3D02" w:rsidP="007B3D02">
      <w:pPr>
        <w:autoSpaceDE w:val="0"/>
        <w:autoSpaceDN w:val="0"/>
        <w:adjustRightInd w:val="0"/>
        <w:ind w:left="284"/>
        <w:rPr>
          <w:rFonts w:eastAsiaTheme="minorHAnsi"/>
          <w:lang w:eastAsia="en-US"/>
        </w:rPr>
      </w:pPr>
      <w:r w:rsidRPr="004100BF">
        <w:rPr>
          <w:rFonts w:eastAsiaTheme="minorHAnsi"/>
          <w:lang w:eastAsia="en-US"/>
        </w:rPr>
        <w:t>b) powierzchnia biologicznie czynna – min. 60% powierzchni</w:t>
      </w:r>
      <w:r>
        <w:rPr>
          <w:rFonts w:eastAsiaTheme="minorHAnsi"/>
          <w:lang w:eastAsia="en-US"/>
        </w:rPr>
        <w:t xml:space="preserve"> </w:t>
      </w:r>
      <w:r w:rsidRPr="004100BF">
        <w:rPr>
          <w:rFonts w:eastAsiaTheme="minorHAnsi"/>
          <w:lang w:eastAsia="en-US"/>
        </w:rPr>
        <w:t>działki,</w:t>
      </w:r>
    </w:p>
    <w:p w:rsidR="007B3D02" w:rsidRPr="004100BF" w:rsidRDefault="007B3D02" w:rsidP="007B3D02">
      <w:pPr>
        <w:autoSpaceDE w:val="0"/>
        <w:autoSpaceDN w:val="0"/>
        <w:adjustRightInd w:val="0"/>
        <w:ind w:left="284"/>
        <w:rPr>
          <w:rFonts w:eastAsiaTheme="minorHAnsi"/>
          <w:lang w:eastAsia="en-US"/>
        </w:rPr>
      </w:pPr>
      <w:r w:rsidRPr="004100BF">
        <w:rPr>
          <w:rFonts w:eastAsiaTheme="minorHAnsi"/>
          <w:lang w:eastAsia="en-US"/>
        </w:rPr>
        <w:lastRenderedPageBreak/>
        <w:t>c) nową zabudowę, rozbudowywane części budynków należy</w:t>
      </w:r>
      <w:r>
        <w:rPr>
          <w:rFonts w:eastAsiaTheme="minorHAnsi"/>
          <w:lang w:eastAsia="en-US"/>
        </w:rPr>
        <w:t xml:space="preserve"> </w:t>
      </w:r>
      <w:r w:rsidRPr="004100BF">
        <w:rPr>
          <w:rFonts w:eastAsiaTheme="minorHAnsi"/>
          <w:lang w:eastAsia="en-US"/>
        </w:rPr>
        <w:t>lokalizować z uwzględnieniem nieprzekraczalnych linii zabudowy,</w:t>
      </w:r>
      <w:r>
        <w:rPr>
          <w:rFonts w:eastAsiaTheme="minorHAnsi"/>
          <w:lang w:eastAsia="en-US"/>
        </w:rPr>
        <w:t xml:space="preserve"> </w:t>
      </w:r>
      <w:r w:rsidRPr="004100BF">
        <w:rPr>
          <w:rFonts w:eastAsiaTheme="minorHAnsi"/>
          <w:lang w:eastAsia="en-US"/>
        </w:rPr>
        <w:t>określonych na rysunku planu,</w:t>
      </w:r>
    </w:p>
    <w:p w:rsidR="007B3D02" w:rsidRPr="004100BF" w:rsidRDefault="007B3D02" w:rsidP="007B3D02">
      <w:pPr>
        <w:autoSpaceDE w:val="0"/>
        <w:autoSpaceDN w:val="0"/>
        <w:adjustRightInd w:val="0"/>
        <w:ind w:left="284"/>
        <w:rPr>
          <w:rFonts w:eastAsiaTheme="minorHAnsi"/>
          <w:lang w:eastAsia="en-US"/>
        </w:rPr>
      </w:pPr>
      <w:r w:rsidRPr="004100BF">
        <w:rPr>
          <w:rFonts w:eastAsiaTheme="minorHAnsi"/>
          <w:lang w:eastAsia="en-US"/>
        </w:rPr>
        <w:t>d) wysokość zabudowy do kalenicy – maks. 9,0 m,</w:t>
      </w:r>
    </w:p>
    <w:p w:rsidR="007B3D02" w:rsidRPr="004100BF" w:rsidRDefault="007B3D02" w:rsidP="007B3D02">
      <w:pPr>
        <w:autoSpaceDE w:val="0"/>
        <w:autoSpaceDN w:val="0"/>
        <w:adjustRightInd w:val="0"/>
        <w:ind w:left="284"/>
        <w:rPr>
          <w:rFonts w:eastAsiaTheme="minorHAnsi"/>
          <w:lang w:eastAsia="en-US"/>
        </w:rPr>
      </w:pPr>
      <w:r w:rsidRPr="004100BF">
        <w:rPr>
          <w:rFonts w:eastAsiaTheme="minorHAnsi"/>
          <w:lang w:eastAsia="en-US"/>
        </w:rPr>
        <w:t>e) wysokość zabudowy do okapu – maks. 7,0 m,</w:t>
      </w:r>
    </w:p>
    <w:p w:rsidR="007B3D02" w:rsidRPr="004100BF" w:rsidRDefault="007B3D02" w:rsidP="007B3D02">
      <w:pPr>
        <w:autoSpaceDE w:val="0"/>
        <w:autoSpaceDN w:val="0"/>
        <w:adjustRightInd w:val="0"/>
        <w:ind w:left="284"/>
        <w:rPr>
          <w:rFonts w:eastAsiaTheme="minorHAnsi"/>
          <w:lang w:eastAsia="en-US"/>
        </w:rPr>
      </w:pPr>
      <w:r w:rsidRPr="004100BF">
        <w:rPr>
          <w:rFonts w:eastAsiaTheme="minorHAnsi"/>
          <w:lang w:eastAsia="en-US"/>
        </w:rPr>
        <w:t>f) geometria dachów – dachy dwuspadowe lub dachy wielospadowe,</w:t>
      </w:r>
    </w:p>
    <w:p w:rsidR="007B3D02" w:rsidRPr="004100BF" w:rsidRDefault="007B3D02" w:rsidP="007B3D02">
      <w:pPr>
        <w:autoSpaceDE w:val="0"/>
        <w:autoSpaceDN w:val="0"/>
        <w:adjustRightInd w:val="0"/>
        <w:ind w:left="284"/>
        <w:rPr>
          <w:rFonts w:eastAsiaTheme="minorHAnsi"/>
          <w:lang w:eastAsia="en-US"/>
        </w:rPr>
      </w:pPr>
      <w:r w:rsidRPr="004100BF">
        <w:rPr>
          <w:rFonts w:eastAsiaTheme="minorHAnsi"/>
          <w:lang w:eastAsia="en-US"/>
        </w:rPr>
        <w:t>g) kąt nachylenia głównych połaci dachowych – 35°- 50°;</w:t>
      </w:r>
    </w:p>
    <w:p w:rsidR="007B3D02" w:rsidRPr="004100BF" w:rsidRDefault="007B3D02" w:rsidP="007B3D02">
      <w:pPr>
        <w:autoSpaceDE w:val="0"/>
        <w:autoSpaceDN w:val="0"/>
        <w:adjustRightInd w:val="0"/>
        <w:rPr>
          <w:rFonts w:eastAsiaTheme="minorHAnsi"/>
          <w:lang w:eastAsia="en-US"/>
        </w:rPr>
      </w:pPr>
      <w:r w:rsidRPr="004100BF">
        <w:rPr>
          <w:rFonts w:eastAsiaTheme="minorHAnsi"/>
          <w:lang w:eastAsia="en-US"/>
        </w:rPr>
        <w:t>3) Zasady i warunki scalania i</w:t>
      </w:r>
      <w:r>
        <w:rPr>
          <w:rFonts w:eastAsiaTheme="minorHAnsi"/>
          <w:lang w:eastAsia="en-US"/>
        </w:rPr>
        <w:t xml:space="preserve"> </w:t>
      </w:r>
      <w:r w:rsidRPr="004100BF">
        <w:rPr>
          <w:rFonts w:eastAsiaTheme="minorHAnsi"/>
          <w:lang w:eastAsia="en-US"/>
        </w:rPr>
        <w:t>podziału nieruchomości</w:t>
      </w:r>
      <w:r>
        <w:rPr>
          <w:rFonts w:eastAsiaTheme="minorHAnsi"/>
          <w:lang w:eastAsia="en-US"/>
        </w:rPr>
        <w:t xml:space="preserve"> </w:t>
      </w:r>
      <w:r w:rsidRPr="004100BF">
        <w:rPr>
          <w:rFonts w:eastAsiaTheme="minorHAnsi"/>
          <w:lang w:eastAsia="en-US"/>
        </w:rPr>
        <w:t>dopuszcza się podział terenu pod warunkiem zachowania min.</w:t>
      </w:r>
      <w:r>
        <w:rPr>
          <w:rFonts w:eastAsiaTheme="minorHAnsi"/>
          <w:lang w:eastAsia="en-US"/>
        </w:rPr>
        <w:t xml:space="preserve"> </w:t>
      </w:r>
      <w:r w:rsidRPr="004100BF">
        <w:rPr>
          <w:rFonts w:eastAsiaTheme="minorHAnsi"/>
          <w:lang w:eastAsia="en-US"/>
        </w:rPr>
        <w:t>powierzchni wydzielonej działki – 800m2;</w:t>
      </w:r>
    </w:p>
    <w:p w:rsidR="007B3D02" w:rsidRPr="004100BF" w:rsidRDefault="007B3D02" w:rsidP="007B3D02">
      <w:pPr>
        <w:autoSpaceDE w:val="0"/>
        <w:autoSpaceDN w:val="0"/>
        <w:adjustRightInd w:val="0"/>
        <w:rPr>
          <w:rFonts w:eastAsiaTheme="minorHAnsi"/>
          <w:lang w:eastAsia="en-US"/>
        </w:rPr>
      </w:pPr>
      <w:r w:rsidRPr="004100BF">
        <w:rPr>
          <w:rFonts w:eastAsiaTheme="minorHAnsi"/>
          <w:lang w:eastAsia="en-US"/>
        </w:rPr>
        <w:t>4) Ustalenia komunikacyjne;</w:t>
      </w:r>
      <w:r>
        <w:rPr>
          <w:rFonts w:eastAsiaTheme="minorHAnsi"/>
          <w:lang w:eastAsia="en-US"/>
        </w:rPr>
        <w:t xml:space="preserve"> </w:t>
      </w:r>
      <w:r w:rsidRPr="004100BF">
        <w:rPr>
          <w:rFonts w:eastAsiaTheme="minorHAnsi"/>
          <w:lang w:eastAsia="en-US"/>
        </w:rPr>
        <w:t>ustalenia w zakresie</w:t>
      </w:r>
      <w:r>
        <w:rPr>
          <w:rFonts w:eastAsiaTheme="minorHAnsi"/>
          <w:lang w:eastAsia="en-US"/>
        </w:rPr>
        <w:t xml:space="preserve"> </w:t>
      </w:r>
      <w:r w:rsidRPr="004100BF">
        <w:rPr>
          <w:rFonts w:eastAsiaTheme="minorHAnsi"/>
          <w:lang w:eastAsia="en-US"/>
        </w:rPr>
        <w:t>infrastruktury technicznej</w:t>
      </w:r>
    </w:p>
    <w:p w:rsidR="007B3D02" w:rsidRPr="004100BF" w:rsidRDefault="007B3D02" w:rsidP="007B3D02">
      <w:pPr>
        <w:autoSpaceDE w:val="0"/>
        <w:autoSpaceDN w:val="0"/>
        <w:adjustRightInd w:val="0"/>
        <w:ind w:left="284"/>
        <w:rPr>
          <w:rFonts w:eastAsiaTheme="minorHAnsi"/>
          <w:lang w:eastAsia="en-US"/>
        </w:rPr>
      </w:pPr>
      <w:r w:rsidRPr="004100BF">
        <w:rPr>
          <w:rFonts w:eastAsiaTheme="minorHAnsi"/>
          <w:lang w:eastAsia="en-US"/>
        </w:rPr>
        <w:t>a) dojazd – z dróg przylegających do terenu,</w:t>
      </w:r>
    </w:p>
    <w:p w:rsidR="007B3D02" w:rsidRPr="004100BF" w:rsidRDefault="007B3D02" w:rsidP="007B3D02">
      <w:pPr>
        <w:autoSpaceDE w:val="0"/>
        <w:autoSpaceDN w:val="0"/>
        <w:adjustRightInd w:val="0"/>
        <w:ind w:left="284"/>
        <w:rPr>
          <w:rFonts w:eastAsiaTheme="minorHAnsi"/>
          <w:lang w:eastAsia="en-US"/>
        </w:rPr>
      </w:pPr>
      <w:r w:rsidRPr="004100BF">
        <w:rPr>
          <w:rFonts w:eastAsiaTheme="minorHAnsi"/>
          <w:lang w:eastAsia="en-US"/>
        </w:rPr>
        <w:t>b) obsługa w zakresie infrastruktury technicznej – zgodnie</w:t>
      </w:r>
      <w:r>
        <w:rPr>
          <w:rFonts w:eastAsiaTheme="minorHAnsi"/>
          <w:lang w:eastAsia="en-US"/>
        </w:rPr>
        <w:t xml:space="preserve"> </w:t>
      </w:r>
      <w:r w:rsidRPr="004100BF">
        <w:rPr>
          <w:rFonts w:eastAsiaTheme="minorHAnsi"/>
          <w:lang w:eastAsia="en-US"/>
        </w:rPr>
        <w:t>z ustaleniami §11;</w:t>
      </w:r>
    </w:p>
    <w:p w:rsidR="007B3D02" w:rsidRPr="004100BF" w:rsidRDefault="007B3D02" w:rsidP="007B3D02">
      <w:pPr>
        <w:autoSpaceDE w:val="0"/>
        <w:autoSpaceDN w:val="0"/>
        <w:adjustRightInd w:val="0"/>
        <w:rPr>
          <w:rFonts w:eastAsiaTheme="minorHAnsi"/>
          <w:lang w:eastAsia="en-US"/>
        </w:rPr>
      </w:pPr>
      <w:r w:rsidRPr="004100BF">
        <w:rPr>
          <w:rFonts w:eastAsiaTheme="minorHAnsi"/>
          <w:lang w:eastAsia="en-US"/>
        </w:rPr>
        <w:t>5) Ochrona ś</w:t>
      </w:r>
      <w:r>
        <w:rPr>
          <w:rFonts w:eastAsiaTheme="minorHAnsi"/>
          <w:lang w:eastAsia="en-US"/>
        </w:rPr>
        <w:t xml:space="preserve">rodowiska, przyrody </w:t>
      </w:r>
      <w:r w:rsidRPr="004100BF">
        <w:rPr>
          <w:rFonts w:eastAsiaTheme="minorHAnsi"/>
          <w:lang w:eastAsia="en-US"/>
        </w:rPr>
        <w:t>obowiązują ustalenia §5;</w:t>
      </w:r>
    </w:p>
    <w:p w:rsidR="007B3D02" w:rsidRPr="00970FFE" w:rsidRDefault="007B3D02" w:rsidP="007B3D02">
      <w:pPr>
        <w:autoSpaceDE w:val="0"/>
        <w:autoSpaceDN w:val="0"/>
        <w:adjustRightInd w:val="0"/>
        <w:rPr>
          <w:rFonts w:eastAsiaTheme="minorHAnsi"/>
          <w:lang w:eastAsia="en-US"/>
        </w:rPr>
      </w:pPr>
      <w:r>
        <w:rPr>
          <w:rFonts w:eastAsiaTheme="minorHAnsi"/>
          <w:lang w:eastAsia="en-US"/>
        </w:rPr>
        <w:t xml:space="preserve">6) Stawka procentowa od </w:t>
      </w:r>
      <w:r w:rsidRPr="004100BF">
        <w:rPr>
          <w:rFonts w:eastAsiaTheme="minorHAnsi"/>
          <w:lang w:eastAsia="en-US"/>
        </w:rPr>
        <w:t>wzrostu wartoś</w:t>
      </w:r>
      <w:r>
        <w:rPr>
          <w:rFonts w:eastAsiaTheme="minorHAnsi"/>
          <w:lang w:eastAsia="en-US"/>
        </w:rPr>
        <w:t xml:space="preserve">ci </w:t>
      </w:r>
      <w:r w:rsidRPr="004100BF">
        <w:rPr>
          <w:rFonts w:eastAsiaTheme="minorHAnsi"/>
          <w:lang w:eastAsia="en-US"/>
        </w:rPr>
        <w:t>nieruchomości</w:t>
      </w:r>
      <w:r>
        <w:rPr>
          <w:rFonts w:eastAsiaTheme="minorHAnsi"/>
          <w:lang w:eastAsia="en-US"/>
        </w:rPr>
        <w:t xml:space="preserve"> </w:t>
      </w:r>
      <w:r w:rsidRPr="004100BF">
        <w:rPr>
          <w:rFonts w:eastAsiaTheme="minorHAnsi"/>
          <w:lang w:eastAsia="en-US"/>
        </w:rPr>
        <w:t>30%</w:t>
      </w:r>
    </w:p>
    <w:p w:rsidR="007B3D02" w:rsidRDefault="007B3D02" w:rsidP="007B3D02">
      <w:pPr>
        <w:suppressAutoHyphens w:val="0"/>
        <w:jc w:val="center"/>
        <w:rPr>
          <w:rFonts w:ascii="Calibri" w:eastAsia="Calibri" w:hAnsi="Calibri"/>
          <w:sz w:val="18"/>
          <w:szCs w:val="18"/>
          <w:lang w:eastAsia="en-US"/>
        </w:rPr>
      </w:pPr>
    </w:p>
    <w:p w:rsidR="00B226A4" w:rsidRDefault="00B226A4" w:rsidP="00B226A4">
      <w:pPr>
        <w:suppressAutoHyphens w:val="0"/>
        <w:rPr>
          <w:rFonts w:ascii="Calibri" w:eastAsia="Calibri" w:hAnsi="Calibri"/>
          <w:sz w:val="18"/>
          <w:szCs w:val="18"/>
          <w:lang w:eastAsia="en-US"/>
        </w:rPr>
      </w:pPr>
    </w:p>
    <w:sectPr w:rsidR="00B226A4" w:rsidSect="005C0337">
      <w:pgSz w:w="11906" w:h="16838"/>
      <w:pgMar w:top="720"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altName w:val="Arial"/>
    <w:charset w:val="EE"/>
    <w:family w:val="swiss"/>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C5B65E56"/>
    <w:name w:val="WW8Num3"/>
    <w:lvl w:ilvl="0">
      <w:start w:val="1"/>
      <w:numFmt w:val="decimal"/>
      <w:pStyle w:val="Nagwek5"/>
      <w:lvlText w:val="%1."/>
      <w:lvlJc w:val="left"/>
      <w:pPr>
        <w:tabs>
          <w:tab w:val="num" w:pos="0"/>
        </w:tabs>
        <w:ind w:left="360" w:hanging="360"/>
      </w:pPr>
      <w:rPr>
        <w:strike w:val="0"/>
        <w:dstrike w:val="0"/>
        <w:u w:val="none"/>
        <w:effect w:val="none"/>
      </w:rPr>
    </w:lvl>
  </w:abstractNum>
  <w:abstractNum w:abstractNumId="2">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multilevel"/>
    <w:tmpl w:val="00000006"/>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4">
    <w:nsid w:val="00000007"/>
    <w:multiLevelType w:val="multilevel"/>
    <w:tmpl w:val="00000007"/>
    <w:lvl w:ilvl="0">
      <w:start w:val="1"/>
      <w:numFmt w:val="upperRoman"/>
      <w:lvlText w:val="%1."/>
      <w:lvlJc w:val="right"/>
      <w:pPr>
        <w:tabs>
          <w:tab w:val="num" w:pos="180"/>
        </w:tabs>
        <w:ind w:left="180" w:hanging="18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BD3E2F"/>
    <w:multiLevelType w:val="hybridMultilevel"/>
    <w:tmpl w:val="87F64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39670E"/>
    <w:multiLevelType w:val="hybridMultilevel"/>
    <w:tmpl w:val="7DEEB0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78A377F"/>
    <w:multiLevelType w:val="multilevel"/>
    <w:tmpl w:val="762049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4A630997"/>
    <w:multiLevelType w:val="hybridMultilevel"/>
    <w:tmpl w:val="EEB2A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2133206"/>
    <w:multiLevelType w:val="hybridMultilevel"/>
    <w:tmpl w:val="491E8CAE"/>
    <w:lvl w:ilvl="0" w:tplc="04150001">
      <w:start w:val="1"/>
      <w:numFmt w:val="bullet"/>
      <w:lvlText w:val=""/>
      <w:lvlJc w:val="left"/>
      <w:pPr>
        <w:tabs>
          <w:tab w:val="num" w:pos="1620"/>
        </w:tabs>
        <w:ind w:left="1620" w:hanging="360"/>
      </w:pPr>
      <w:rPr>
        <w:rFonts w:ascii="Symbol" w:hAnsi="Symbol" w:hint="default"/>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12">
    <w:nsid w:val="63370482"/>
    <w:multiLevelType w:val="hybridMultilevel"/>
    <w:tmpl w:val="52A285E0"/>
    <w:lvl w:ilvl="0" w:tplc="04150001">
      <w:start w:val="1"/>
      <w:numFmt w:val="bullet"/>
      <w:lvlText w:val=""/>
      <w:lvlJc w:val="left"/>
      <w:pPr>
        <w:tabs>
          <w:tab w:val="num" w:pos="1620"/>
        </w:tabs>
        <w:ind w:left="1620" w:hanging="360"/>
      </w:pPr>
      <w:rPr>
        <w:rFonts w:ascii="Symbol" w:hAnsi="Symbol" w:hint="default"/>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13">
    <w:nsid w:val="737647FF"/>
    <w:multiLevelType w:val="hybridMultilevel"/>
    <w:tmpl w:val="77B4B19C"/>
    <w:lvl w:ilvl="0" w:tplc="04150001">
      <w:start w:val="1"/>
      <w:numFmt w:val="bullet"/>
      <w:lvlText w:val=""/>
      <w:lvlJc w:val="left"/>
      <w:pPr>
        <w:tabs>
          <w:tab w:val="num" w:pos="696"/>
        </w:tabs>
        <w:ind w:left="696" w:hanging="360"/>
      </w:pPr>
      <w:rPr>
        <w:rFonts w:ascii="Symbol" w:hAnsi="Symbol" w:hint="default"/>
      </w:rPr>
    </w:lvl>
    <w:lvl w:ilvl="1" w:tplc="04150019">
      <w:start w:val="1"/>
      <w:numFmt w:val="decimal"/>
      <w:lvlText w:val="%2."/>
      <w:lvlJc w:val="left"/>
      <w:pPr>
        <w:tabs>
          <w:tab w:val="num" w:pos="1416"/>
        </w:tabs>
        <w:ind w:left="1416" w:hanging="360"/>
      </w:pPr>
    </w:lvl>
    <w:lvl w:ilvl="2" w:tplc="0415001B">
      <w:start w:val="1"/>
      <w:numFmt w:val="decimal"/>
      <w:lvlText w:val="%3."/>
      <w:lvlJc w:val="left"/>
      <w:pPr>
        <w:tabs>
          <w:tab w:val="num" w:pos="2136"/>
        </w:tabs>
        <w:ind w:left="2136" w:hanging="360"/>
      </w:pPr>
    </w:lvl>
    <w:lvl w:ilvl="3" w:tplc="0415000F">
      <w:start w:val="1"/>
      <w:numFmt w:val="decimal"/>
      <w:lvlText w:val="%4."/>
      <w:lvlJc w:val="left"/>
      <w:pPr>
        <w:tabs>
          <w:tab w:val="num" w:pos="2856"/>
        </w:tabs>
        <w:ind w:left="2856" w:hanging="360"/>
      </w:pPr>
    </w:lvl>
    <w:lvl w:ilvl="4" w:tplc="04150019">
      <w:start w:val="1"/>
      <w:numFmt w:val="decimal"/>
      <w:lvlText w:val="%5."/>
      <w:lvlJc w:val="left"/>
      <w:pPr>
        <w:tabs>
          <w:tab w:val="num" w:pos="3576"/>
        </w:tabs>
        <w:ind w:left="3576" w:hanging="360"/>
      </w:pPr>
    </w:lvl>
    <w:lvl w:ilvl="5" w:tplc="0415001B">
      <w:start w:val="1"/>
      <w:numFmt w:val="decimal"/>
      <w:lvlText w:val="%6."/>
      <w:lvlJc w:val="left"/>
      <w:pPr>
        <w:tabs>
          <w:tab w:val="num" w:pos="4296"/>
        </w:tabs>
        <w:ind w:left="4296" w:hanging="360"/>
      </w:pPr>
    </w:lvl>
    <w:lvl w:ilvl="6" w:tplc="0415000F">
      <w:start w:val="1"/>
      <w:numFmt w:val="decimal"/>
      <w:lvlText w:val="%7."/>
      <w:lvlJc w:val="left"/>
      <w:pPr>
        <w:tabs>
          <w:tab w:val="num" w:pos="5016"/>
        </w:tabs>
        <w:ind w:left="5016" w:hanging="360"/>
      </w:pPr>
    </w:lvl>
    <w:lvl w:ilvl="7" w:tplc="04150019">
      <w:start w:val="1"/>
      <w:numFmt w:val="decimal"/>
      <w:lvlText w:val="%8."/>
      <w:lvlJc w:val="left"/>
      <w:pPr>
        <w:tabs>
          <w:tab w:val="num" w:pos="5736"/>
        </w:tabs>
        <w:ind w:left="5736" w:hanging="360"/>
      </w:pPr>
    </w:lvl>
    <w:lvl w:ilvl="8" w:tplc="0415001B">
      <w:start w:val="1"/>
      <w:numFmt w:val="decimal"/>
      <w:lvlText w:val="%9."/>
      <w:lvlJc w:val="left"/>
      <w:pPr>
        <w:tabs>
          <w:tab w:val="num" w:pos="6456"/>
        </w:tabs>
        <w:ind w:left="6456" w:hanging="360"/>
      </w:pPr>
    </w:lvl>
  </w:abstractNum>
  <w:abstractNum w:abstractNumId="14">
    <w:nsid w:val="7F134E78"/>
    <w:multiLevelType w:val="hybridMultilevel"/>
    <w:tmpl w:val="324ACE7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7"/>
  </w:num>
  <w:num w:numId="16">
    <w:abstractNumId w:val="10"/>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D9"/>
    <w:rsid w:val="00006255"/>
    <w:rsid w:val="000118E4"/>
    <w:rsid w:val="00016BBB"/>
    <w:rsid w:val="00020C7D"/>
    <w:rsid w:val="0002645B"/>
    <w:rsid w:val="00040F63"/>
    <w:rsid w:val="00046082"/>
    <w:rsid w:val="0005092A"/>
    <w:rsid w:val="000575F7"/>
    <w:rsid w:val="00071480"/>
    <w:rsid w:val="00080F50"/>
    <w:rsid w:val="0008735A"/>
    <w:rsid w:val="000A7A83"/>
    <w:rsid w:val="000B2072"/>
    <w:rsid w:val="000C1F53"/>
    <w:rsid w:val="000E1FAC"/>
    <w:rsid w:val="000E6133"/>
    <w:rsid w:val="000F4376"/>
    <w:rsid w:val="00100205"/>
    <w:rsid w:val="001026C1"/>
    <w:rsid w:val="00105E26"/>
    <w:rsid w:val="00111478"/>
    <w:rsid w:val="001127D9"/>
    <w:rsid w:val="00116FB5"/>
    <w:rsid w:val="00120B3B"/>
    <w:rsid w:val="00127011"/>
    <w:rsid w:val="00133B4C"/>
    <w:rsid w:val="00135E85"/>
    <w:rsid w:val="00135ED1"/>
    <w:rsid w:val="001566A2"/>
    <w:rsid w:val="001606B8"/>
    <w:rsid w:val="001716B1"/>
    <w:rsid w:val="00173626"/>
    <w:rsid w:val="00173658"/>
    <w:rsid w:val="001741F0"/>
    <w:rsid w:val="00182001"/>
    <w:rsid w:val="001A5E08"/>
    <w:rsid w:val="001E0C99"/>
    <w:rsid w:val="001F5595"/>
    <w:rsid w:val="00203B61"/>
    <w:rsid w:val="0023426F"/>
    <w:rsid w:val="00242D03"/>
    <w:rsid w:val="002448DE"/>
    <w:rsid w:val="00246FC8"/>
    <w:rsid w:val="00255ABE"/>
    <w:rsid w:val="0025746C"/>
    <w:rsid w:val="00261264"/>
    <w:rsid w:val="0026592A"/>
    <w:rsid w:val="00267399"/>
    <w:rsid w:val="00276D14"/>
    <w:rsid w:val="002923CD"/>
    <w:rsid w:val="00294092"/>
    <w:rsid w:val="00297E54"/>
    <w:rsid w:val="002A3E49"/>
    <w:rsid w:val="002B47D7"/>
    <w:rsid w:val="002B74AB"/>
    <w:rsid w:val="002C78F2"/>
    <w:rsid w:val="002D1AA3"/>
    <w:rsid w:val="002D2FCD"/>
    <w:rsid w:val="00304FBD"/>
    <w:rsid w:val="00321626"/>
    <w:rsid w:val="00323D2E"/>
    <w:rsid w:val="0033595D"/>
    <w:rsid w:val="00336F00"/>
    <w:rsid w:val="00352338"/>
    <w:rsid w:val="0038324C"/>
    <w:rsid w:val="00385256"/>
    <w:rsid w:val="00386949"/>
    <w:rsid w:val="00387D53"/>
    <w:rsid w:val="003B1956"/>
    <w:rsid w:val="003B5897"/>
    <w:rsid w:val="003C1102"/>
    <w:rsid w:val="003C57EA"/>
    <w:rsid w:val="003D124F"/>
    <w:rsid w:val="003D6929"/>
    <w:rsid w:val="003D7C69"/>
    <w:rsid w:val="003E3EBF"/>
    <w:rsid w:val="003E7EF3"/>
    <w:rsid w:val="003F48E9"/>
    <w:rsid w:val="003F631C"/>
    <w:rsid w:val="003F6FE8"/>
    <w:rsid w:val="003F7DC9"/>
    <w:rsid w:val="00402D11"/>
    <w:rsid w:val="00411741"/>
    <w:rsid w:val="0041370B"/>
    <w:rsid w:val="0042380E"/>
    <w:rsid w:val="00425547"/>
    <w:rsid w:val="004269BB"/>
    <w:rsid w:val="00436A6E"/>
    <w:rsid w:val="0043730E"/>
    <w:rsid w:val="00440252"/>
    <w:rsid w:val="00446862"/>
    <w:rsid w:val="004567AC"/>
    <w:rsid w:val="00465A51"/>
    <w:rsid w:val="00476431"/>
    <w:rsid w:val="00477151"/>
    <w:rsid w:val="00481671"/>
    <w:rsid w:val="004853D3"/>
    <w:rsid w:val="004A2D6D"/>
    <w:rsid w:val="004A3A2F"/>
    <w:rsid w:val="004A5AB4"/>
    <w:rsid w:val="004A79F4"/>
    <w:rsid w:val="004B14F5"/>
    <w:rsid w:val="004C04B9"/>
    <w:rsid w:val="004C2F41"/>
    <w:rsid w:val="004C6AA7"/>
    <w:rsid w:val="004D3AC1"/>
    <w:rsid w:val="004D3BD9"/>
    <w:rsid w:val="004E0448"/>
    <w:rsid w:val="004E0615"/>
    <w:rsid w:val="004F2C6B"/>
    <w:rsid w:val="004F3B9F"/>
    <w:rsid w:val="00501137"/>
    <w:rsid w:val="005025CA"/>
    <w:rsid w:val="00505823"/>
    <w:rsid w:val="00514AF2"/>
    <w:rsid w:val="005226B9"/>
    <w:rsid w:val="00525C79"/>
    <w:rsid w:val="005341CB"/>
    <w:rsid w:val="005349F8"/>
    <w:rsid w:val="00542C53"/>
    <w:rsid w:val="00545180"/>
    <w:rsid w:val="00545727"/>
    <w:rsid w:val="005458D6"/>
    <w:rsid w:val="00574F69"/>
    <w:rsid w:val="005865D9"/>
    <w:rsid w:val="005A00D8"/>
    <w:rsid w:val="005B52BE"/>
    <w:rsid w:val="005C0337"/>
    <w:rsid w:val="005C66C9"/>
    <w:rsid w:val="005D2EA4"/>
    <w:rsid w:val="005E1124"/>
    <w:rsid w:val="005E1898"/>
    <w:rsid w:val="005E236A"/>
    <w:rsid w:val="005E754E"/>
    <w:rsid w:val="005F1CCD"/>
    <w:rsid w:val="005F77DA"/>
    <w:rsid w:val="005F7CD2"/>
    <w:rsid w:val="0060033F"/>
    <w:rsid w:val="00604E80"/>
    <w:rsid w:val="006103CE"/>
    <w:rsid w:val="00612D87"/>
    <w:rsid w:val="00622EB9"/>
    <w:rsid w:val="00625CBD"/>
    <w:rsid w:val="006309B1"/>
    <w:rsid w:val="00631F7D"/>
    <w:rsid w:val="00634C66"/>
    <w:rsid w:val="00647D40"/>
    <w:rsid w:val="006515B9"/>
    <w:rsid w:val="00651F7B"/>
    <w:rsid w:val="006616FE"/>
    <w:rsid w:val="0066674C"/>
    <w:rsid w:val="0069229D"/>
    <w:rsid w:val="00694608"/>
    <w:rsid w:val="006A1F17"/>
    <w:rsid w:val="006A3D59"/>
    <w:rsid w:val="006C0387"/>
    <w:rsid w:val="006C692D"/>
    <w:rsid w:val="006E4DB7"/>
    <w:rsid w:val="006E58C4"/>
    <w:rsid w:val="006E6377"/>
    <w:rsid w:val="006E64C3"/>
    <w:rsid w:val="006E6CBE"/>
    <w:rsid w:val="006F1D41"/>
    <w:rsid w:val="006F4F97"/>
    <w:rsid w:val="006F7C0C"/>
    <w:rsid w:val="00700450"/>
    <w:rsid w:val="0070387E"/>
    <w:rsid w:val="00704466"/>
    <w:rsid w:val="0070699E"/>
    <w:rsid w:val="007135DC"/>
    <w:rsid w:val="0071655B"/>
    <w:rsid w:val="00721284"/>
    <w:rsid w:val="00724F74"/>
    <w:rsid w:val="007302A9"/>
    <w:rsid w:val="00740A4F"/>
    <w:rsid w:val="00744C3E"/>
    <w:rsid w:val="00747306"/>
    <w:rsid w:val="00753033"/>
    <w:rsid w:val="00754543"/>
    <w:rsid w:val="0076284A"/>
    <w:rsid w:val="00766B73"/>
    <w:rsid w:val="007678DE"/>
    <w:rsid w:val="00774520"/>
    <w:rsid w:val="0077616A"/>
    <w:rsid w:val="00777287"/>
    <w:rsid w:val="007947F8"/>
    <w:rsid w:val="00795885"/>
    <w:rsid w:val="007A3E5A"/>
    <w:rsid w:val="007A78D7"/>
    <w:rsid w:val="007B03FA"/>
    <w:rsid w:val="007B33D3"/>
    <w:rsid w:val="007B3D02"/>
    <w:rsid w:val="007C438B"/>
    <w:rsid w:val="007C6030"/>
    <w:rsid w:val="007D160B"/>
    <w:rsid w:val="007D22ED"/>
    <w:rsid w:val="007E32F1"/>
    <w:rsid w:val="007F0ED6"/>
    <w:rsid w:val="007F3E6D"/>
    <w:rsid w:val="007F5610"/>
    <w:rsid w:val="0081366D"/>
    <w:rsid w:val="008155C0"/>
    <w:rsid w:val="00820C21"/>
    <w:rsid w:val="00824888"/>
    <w:rsid w:val="00831D48"/>
    <w:rsid w:val="00832600"/>
    <w:rsid w:val="008375B5"/>
    <w:rsid w:val="00854302"/>
    <w:rsid w:val="008548BD"/>
    <w:rsid w:val="00861000"/>
    <w:rsid w:val="00861FE2"/>
    <w:rsid w:val="00866CED"/>
    <w:rsid w:val="00875D53"/>
    <w:rsid w:val="008770A3"/>
    <w:rsid w:val="00880660"/>
    <w:rsid w:val="008841DF"/>
    <w:rsid w:val="00885927"/>
    <w:rsid w:val="008871F3"/>
    <w:rsid w:val="00893732"/>
    <w:rsid w:val="008947F8"/>
    <w:rsid w:val="00894FF7"/>
    <w:rsid w:val="0089526E"/>
    <w:rsid w:val="008B36F0"/>
    <w:rsid w:val="008C1962"/>
    <w:rsid w:val="008C35B1"/>
    <w:rsid w:val="008D7FB5"/>
    <w:rsid w:val="008F0070"/>
    <w:rsid w:val="0090413E"/>
    <w:rsid w:val="009254D9"/>
    <w:rsid w:val="00931F36"/>
    <w:rsid w:val="009325C5"/>
    <w:rsid w:val="00950E6B"/>
    <w:rsid w:val="009612C3"/>
    <w:rsid w:val="00965D57"/>
    <w:rsid w:val="0097198F"/>
    <w:rsid w:val="00984D67"/>
    <w:rsid w:val="0098656B"/>
    <w:rsid w:val="00992FC0"/>
    <w:rsid w:val="00993FAF"/>
    <w:rsid w:val="009972C3"/>
    <w:rsid w:val="009A132E"/>
    <w:rsid w:val="009B10E7"/>
    <w:rsid w:val="009C75CD"/>
    <w:rsid w:val="009D285E"/>
    <w:rsid w:val="009D2CC8"/>
    <w:rsid w:val="009E4F99"/>
    <w:rsid w:val="009E544C"/>
    <w:rsid w:val="009F1C53"/>
    <w:rsid w:val="009F37F0"/>
    <w:rsid w:val="009F474C"/>
    <w:rsid w:val="00A0279C"/>
    <w:rsid w:val="00A03BAD"/>
    <w:rsid w:val="00A17FB4"/>
    <w:rsid w:val="00A245DD"/>
    <w:rsid w:val="00A26B80"/>
    <w:rsid w:val="00A362E3"/>
    <w:rsid w:val="00A4333F"/>
    <w:rsid w:val="00A51925"/>
    <w:rsid w:val="00A51C2D"/>
    <w:rsid w:val="00A53A52"/>
    <w:rsid w:val="00A54B11"/>
    <w:rsid w:val="00A60502"/>
    <w:rsid w:val="00A711AC"/>
    <w:rsid w:val="00A71CD7"/>
    <w:rsid w:val="00A76D82"/>
    <w:rsid w:val="00A9640D"/>
    <w:rsid w:val="00AA53D2"/>
    <w:rsid w:val="00AA5E3A"/>
    <w:rsid w:val="00AA701E"/>
    <w:rsid w:val="00AB1DCE"/>
    <w:rsid w:val="00AB57DD"/>
    <w:rsid w:val="00AC3ED1"/>
    <w:rsid w:val="00AC4FBC"/>
    <w:rsid w:val="00AD5519"/>
    <w:rsid w:val="00AE201E"/>
    <w:rsid w:val="00AF4453"/>
    <w:rsid w:val="00B00C48"/>
    <w:rsid w:val="00B03EA2"/>
    <w:rsid w:val="00B12991"/>
    <w:rsid w:val="00B226A4"/>
    <w:rsid w:val="00B26973"/>
    <w:rsid w:val="00B374A4"/>
    <w:rsid w:val="00B46495"/>
    <w:rsid w:val="00B46737"/>
    <w:rsid w:val="00B602A7"/>
    <w:rsid w:val="00B726B3"/>
    <w:rsid w:val="00B7358A"/>
    <w:rsid w:val="00B767CD"/>
    <w:rsid w:val="00B80971"/>
    <w:rsid w:val="00B84994"/>
    <w:rsid w:val="00BA19C0"/>
    <w:rsid w:val="00BB2C65"/>
    <w:rsid w:val="00BC6129"/>
    <w:rsid w:val="00BD4C30"/>
    <w:rsid w:val="00BD55AF"/>
    <w:rsid w:val="00BD6F85"/>
    <w:rsid w:val="00C039EC"/>
    <w:rsid w:val="00C07D46"/>
    <w:rsid w:val="00C1076B"/>
    <w:rsid w:val="00C130D7"/>
    <w:rsid w:val="00C13F0D"/>
    <w:rsid w:val="00C503FD"/>
    <w:rsid w:val="00C55291"/>
    <w:rsid w:val="00C573CE"/>
    <w:rsid w:val="00C60C2C"/>
    <w:rsid w:val="00C757AA"/>
    <w:rsid w:val="00C758AD"/>
    <w:rsid w:val="00C83156"/>
    <w:rsid w:val="00C908AD"/>
    <w:rsid w:val="00CB00B7"/>
    <w:rsid w:val="00CB0D2D"/>
    <w:rsid w:val="00CB483E"/>
    <w:rsid w:val="00CC038E"/>
    <w:rsid w:val="00CC6EFF"/>
    <w:rsid w:val="00CD1D27"/>
    <w:rsid w:val="00CD3388"/>
    <w:rsid w:val="00CE0AE0"/>
    <w:rsid w:val="00CE21E3"/>
    <w:rsid w:val="00CF3750"/>
    <w:rsid w:val="00CF3890"/>
    <w:rsid w:val="00D01B22"/>
    <w:rsid w:val="00D1026A"/>
    <w:rsid w:val="00D27E6E"/>
    <w:rsid w:val="00D3196A"/>
    <w:rsid w:val="00D31FC2"/>
    <w:rsid w:val="00D34790"/>
    <w:rsid w:val="00D601E9"/>
    <w:rsid w:val="00D60944"/>
    <w:rsid w:val="00D6386E"/>
    <w:rsid w:val="00D641B4"/>
    <w:rsid w:val="00D76DCB"/>
    <w:rsid w:val="00D77643"/>
    <w:rsid w:val="00D81A30"/>
    <w:rsid w:val="00D86F9D"/>
    <w:rsid w:val="00D95E08"/>
    <w:rsid w:val="00D96DA7"/>
    <w:rsid w:val="00D97FE7"/>
    <w:rsid w:val="00DA04CF"/>
    <w:rsid w:val="00DA08B9"/>
    <w:rsid w:val="00DA107A"/>
    <w:rsid w:val="00DC0D8D"/>
    <w:rsid w:val="00DC1029"/>
    <w:rsid w:val="00DD1468"/>
    <w:rsid w:val="00DD74FC"/>
    <w:rsid w:val="00DE0C6C"/>
    <w:rsid w:val="00DF7518"/>
    <w:rsid w:val="00DF7652"/>
    <w:rsid w:val="00E020A3"/>
    <w:rsid w:val="00E033F3"/>
    <w:rsid w:val="00E06AF6"/>
    <w:rsid w:val="00E16CAC"/>
    <w:rsid w:val="00E16F47"/>
    <w:rsid w:val="00E2138B"/>
    <w:rsid w:val="00E243A3"/>
    <w:rsid w:val="00E3011B"/>
    <w:rsid w:val="00E31F3F"/>
    <w:rsid w:val="00E4389A"/>
    <w:rsid w:val="00E54AF1"/>
    <w:rsid w:val="00E56CCF"/>
    <w:rsid w:val="00E630C3"/>
    <w:rsid w:val="00E8400F"/>
    <w:rsid w:val="00E84397"/>
    <w:rsid w:val="00E908BD"/>
    <w:rsid w:val="00E90C72"/>
    <w:rsid w:val="00E95E4D"/>
    <w:rsid w:val="00EB39AF"/>
    <w:rsid w:val="00EB7651"/>
    <w:rsid w:val="00ED28CA"/>
    <w:rsid w:val="00ED3FA4"/>
    <w:rsid w:val="00ED7685"/>
    <w:rsid w:val="00EE0EB3"/>
    <w:rsid w:val="00EF385F"/>
    <w:rsid w:val="00F02A80"/>
    <w:rsid w:val="00F15C65"/>
    <w:rsid w:val="00F16FD8"/>
    <w:rsid w:val="00F22063"/>
    <w:rsid w:val="00F22457"/>
    <w:rsid w:val="00F257C1"/>
    <w:rsid w:val="00F27272"/>
    <w:rsid w:val="00F347FA"/>
    <w:rsid w:val="00F702B4"/>
    <w:rsid w:val="00F71EAC"/>
    <w:rsid w:val="00F803B3"/>
    <w:rsid w:val="00F83C52"/>
    <w:rsid w:val="00F83CEF"/>
    <w:rsid w:val="00F84CAF"/>
    <w:rsid w:val="00F879D5"/>
    <w:rsid w:val="00F9236D"/>
    <w:rsid w:val="00F9566F"/>
    <w:rsid w:val="00FB2E61"/>
    <w:rsid w:val="00FB6E6A"/>
    <w:rsid w:val="00FC17FB"/>
    <w:rsid w:val="00FC4B36"/>
    <w:rsid w:val="00FC7A7E"/>
    <w:rsid w:val="00FD378C"/>
    <w:rsid w:val="00FD6369"/>
    <w:rsid w:val="00FF1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3CD"/>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nhideWhenUsed/>
    <w:qFormat/>
    <w:rsid w:val="002923CD"/>
    <w:pPr>
      <w:keepNext/>
      <w:numPr>
        <w:ilvl w:val="1"/>
        <w:numId w:val="1"/>
      </w:numPr>
      <w:outlineLvl w:val="1"/>
    </w:pPr>
    <w:rPr>
      <w:b/>
      <w:bCs/>
    </w:rPr>
  </w:style>
  <w:style w:type="paragraph" w:styleId="Nagwek3">
    <w:name w:val="heading 3"/>
    <w:basedOn w:val="Normalny"/>
    <w:next w:val="Normalny"/>
    <w:link w:val="Nagwek3Znak"/>
    <w:unhideWhenUsed/>
    <w:qFormat/>
    <w:rsid w:val="002923CD"/>
    <w:pPr>
      <w:keepNext/>
      <w:numPr>
        <w:ilvl w:val="2"/>
        <w:numId w:val="1"/>
      </w:numPr>
      <w:jc w:val="center"/>
      <w:outlineLvl w:val="2"/>
    </w:pPr>
    <w:rPr>
      <w:b/>
      <w:bCs/>
    </w:rPr>
  </w:style>
  <w:style w:type="paragraph" w:styleId="Nagwek5">
    <w:name w:val="heading 5"/>
    <w:basedOn w:val="Normalny"/>
    <w:next w:val="Normalny"/>
    <w:link w:val="Nagwek5Znak"/>
    <w:unhideWhenUsed/>
    <w:qFormat/>
    <w:rsid w:val="002923CD"/>
    <w:pPr>
      <w:keepNext/>
      <w:numPr>
        <w:ilvl w:val="4"/>
        <w:numId w:val="1"/>
      </w:numPr>
      <w:outlineLvl w:val="4"/>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2923CD"/>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2923CD"/>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semiHidden/>
    <w:rsid w:val="002923CD"/>
    <w:rPr>
      <w:rFonts w:ascii="Times New Roman" w:eastAsia="Times New Roman" w:hAnsi="Times New Roman" w:cs="Times New Roman"/>
      <w:b/>
      <w:bCs/>
      <w:sz w:val="24"/>
      <w:szCs w:val="24"/>
      <w:u w:val="single"/>
      <w:lang w:eastAsia="ar-SA"/>
    </w:rPr>
  </w:style>
  <w:style w:type="character" w:styleId="Hipercze">
    <w:name w:val="Hyperlink"/>
    <w:basedOn w:val="Domylnaczcionkaakapitu"/>
    <w:unhideWhenUsed/>
    <w:rsid w:val="002923CD"/>
    <w:rPr>
      <w:color w:val="0000FF"/>
      <w:u w:val="single"/>
    </w:rPr>
  </w:style>
  <w:style w:type="paragraph" w:customStyle="1" w:styleId="Styl5">
    <w:name w:val="Styl5"/>
    <w:basedOn w:val="Normalny"/>
    <w:next w:val="Tekstpodstawowy"/>
    <w:rsid w:val="002923CD"/>
    <w:pPr>
      <w:shd w:val="clear" w:color="auto" w:fill="FFFF00"/>
      <w:tabs>
        <w:tab w:val="left" w:pos="-1980"/>
        <w:tab w:val="num" w:pos="0"/>
      </w:tabs>
      <w:spacing w:line="320" w:lineRule="atLeast"/>
      <w:ind w:left="360" w:hanging="360"/>
      <w:jc w:val="both"/>
    </w:pPr>
    <w:rPr>
      <w:rFonts w:ascii="Garamond" w:hAnsi="Garamond" w:cs="Tahoma"/>
      <w:sz w:val="22"/>
    </w:rPr>
  </w:style>
  <w:style w:type="paragraph" w:styleId="Tekstpodstawowy">
    <w:name w:val="Body Text"/>
    <w:basedOn w:val="Normalny"/>
    <w:link w:val="TekstpodstawowyZnak"/>
    <w:uiPriority w:val="99"/>
    <w:semiHidden/>
    <w:unhideWhenUsed/>
    <w:rsid w:val="002923CD"/>
    <w:pPr>
      <w:spacing w:after="120"/>
    </w:pPr>
  </w:style>
  <w:style w:type="character" w:customStyle="1" w:styleId="TekstpodstawowyZnak">
    <w:name w:val="Tekst podstawowy Znak"/>
    <w:basedOn w:val="Domylnaczcionkaakapitu"/>
    <w:link w:val="Tekstpodstawowy"/>
    <w:uiPriority w:val="99"/>
    <w:semiHidden/>
    <w:rsid w:val="002923CD"/>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0C1F53"/>
    <w:pPr>
      <w:jc w:val="center"/>
    </w:pPr>
    <w:rPr>
      <w:b/>
      <w:sz w:val="28"/>
      <w:szCs w:val="20"/>
    </w:rPr>
  </w:style>
  <w:style w:type="character" w:customStyle="1" w:styleId="TytuZnak">
    <w:name w:val="Tytuł Znak"/>
    <w:basedOn w:val="Domylnaczcionkaakapitu"/>
    <w:link w:val="Tytu"/>
    <w:rsid w:val="000C1F53"/>
    <w:rPr>
      <w:rFonts w:ascii="Times New Roman" w:eastAsia="Times New Roman" w:hAnsi="Times New Roman" w:cs="Times New Roman"/>
      <w:b/>
      <w:sz w:val="28"/>
      <w:szCs w:val="20"/>
      <w:lang w:eastAsia="ar-SA"/>
    </w:rPr>
  </w:style>
  <w:style w:type="paragraph" w:styleId="Podtytu">
    <w:name w:val="Subtitle"/>
    <w:basedOn w:val="Normalny"/>
    <w:next w:val="Normalny"/>
    <w:link w:val="PodtytuZnak"/>
    <w:qFormat/>
    <w:rsid w:val="000C1F5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0C1F53"/>
    <w:rPr>
      <w:rFonts w:eastAsiaTheme="minorEastAsia"/>
      <w:color w:val="5A5A5A" w:themeColor="text1" w:themeTint="A5"/>
      <w:spacing w:val="15"/>
      <w:lang w:eastAsia="ar-SA"/>
    </w:rPr>
  </w:style>
  <w:style w:type="paragraph" w:styleId="Akapitzlist">
    <w:name w:val="List Paragraph"/>
    <w:basedOn w:val="Normalny"/>
    <w:uiPriority w:val="34"/>
    <w:qFormat/>
    <w:rsid w:val="000C1F53"/>
    <w:pPr>
      <w:ind w:left="720"/>
      <w:contextualSpacing/>
    </w:pPr>
  </w:style>
  <w:style w:type="paragraph" w:styleId="Tekstdymka">
    <w:name w:val="Balloon Text"/>
    <w:basedOn w:val="Normalny"/>
    <w:link w:val="TekstdymkaZnak"/>
    <w:uiPriority w:val="99"/>
    <w:semiHidden/>
    <w:unhideWhenUsed/>
    <w:rsid w:val="00297E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7E54"/>
    <w:rPr>
      <w:rFonts w:ascii="Segoe UI" w:eastAsia="Times New Roman" w:hAnsi="Segoe UI" w:cs="Segoe UI"/>
      <w:sz w:val="18"/>
      <w:szCs w:val="18"/>
      <w:lang w:eastAsia="ar-SA"/>
    </w:rPr>
  </w:style>
  <w:style w:type="paragraph" w:styleId="Bezodstpw">
    <w:name w:val="No Spacing"/>
    <w:basedOn w:val="Normalny"/>
    <w:qFormat/>
    <w:rsid w:val="00321626"/>
    <w:pPr>
      <w:suppressAutoHyphens w:val="0"/>
    </w:pPr>
    <w:rPr>
      <w:rFonts w:ascii="Calibri" w:hAnsi="Calibri"/>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3CD"/>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nhideWhenUsed/>
    <w:qFormat/>
    <w:rsid w:val="002923CD"/>
    <w:pPr>
      <w:keepNext/>
      <w:numPr>
        <w:ilvl w:val="1"/>
        <w:numId w:val="1"/>
      </w:numPr>
      <w:outlineLvl w:val="1"/>
    </w:pPr>
    <w:rPr>
      <w:b/>
      <w:bCs/>
    </w:rPr>
  </w:style>
  <w:style w:type="paragraph" w:styleId="Nagwek3">
    <w:name w:val="heading 3"/>
    <w:basedOn w:val="Normalny"/>
    <w:next w:val="Normalny"/>
    <w:link w:val="Nagwek3Znak"/>
    <w:unhideWhenUsed/>
    <w:qFormat/>
    <w:rsid w:val="002923CD"/>
    <w:pPr>
      <w:keepNext/>
      <w:numPr>
        <w:ilvl w:val="2"/>
        <w:numId w:val="1"/>
      </w:numPr>
      <w:jc w:val="center"/>
      <w:outlineLvl w:val="2"/>
    </w:pPr>
    <w:rPr>
      <w:b/>
      <w:bCs/>
    </w:rPr>
  </w:style>
  <w:style w:type="paragraph" w:styleId="Nagwek5">
    <w:name w:val="heading 5"/>
    <w:basedOn w:val="Normalny"/>
    <w:next w:val="Normalny"/>
    <w:link w:val="Nagwek5Znak"/>
    <w:unhideWhenUsed/>
    <w:qFormat/>
    <w:rsid w:val="002923CD"/>
    <w:pPr>
      <w:keepNext/>
      <w:numPr>
        <w:ilvl w:val="4"/>
        <w:numId w:val="1"/>
      </w:numPr>
      <w:outlineLvl w:val="4"/>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2923CD"/>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2923CD"/>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semiHidden/>
    <w:rsid w:val="002923CD"/>
    <w:rPr>
      <w:rFonts w:ascii="Times New Roman" w:eastAsia="Times New Roman" w:hAnsi="Times New Roman" w:cs="Times New Roman"/>
      <w:b/>
      <w:bCs/>
      <w:sz w:val="24"/>
      <w:szCs w:val="24"/>
      <w:u w:val="single"/>
      <w:lang w:eastAsia="ar-SA"/>
    </w:rPr>
  </w:style>
  <w:style w:type="character" w:styleId="Hipercze">
    <w:name w:val="Hyperlink"/>
    <w:basedOn w:val="Domylnaczcionkaakapitu"/>
    <w:unhideWhenUsed/>
    <w:rsid w:val="002923CD"/>
    <w:rPr>
      <w:color w:val="0000FF"/>
      <w:u w:val="single"/>
    </w:rPr>
  </w:style>
  <w:style w:type="paragraph" w:customStyle="1" w:styleId="Styl5">
    <w:name w:val="Styl5"/>
    <w:basedOn w:val="Normalny"/>
    <w:next w:val="Tekstpodstawowy"/>
    <w:rsid w:val="002923CD"/>
    <w:pPr>
      <w:shd w:val="clear" w:color="auto" w:fill="FFFF00"/>
      <w:tabs>
        <w:tab w:val="left" w:pos="-1980"/>
        <w:tab w:val="num" w:pos="0"/>
      </w:tabs>
      <w:spacing w:line="320" w:lineRule="atLeast"/>
      <w:ind w:left="360" w:hanging="360"/>
      <w:jc w:val="both"/>
    </w:pPr>
    <w:rPr>
      <w:rFonts w:ascii="Garamond" w:hAnsi="Garamond" w:cs="Tahoma"/>
      <w:sz w:val="22"/>
    </w:rPr>
  </w:style>
  <w:style w:type="paragraph" w:styleId="Tekstpodstawowy">
    <w:name w:val="Body Text"/>
    <w:basedOn w:val="Normalny"/>
    <w:link w:val="TekstpodstawowyZnak"/>
    <w:uiPriority w:val="99"/>
    <w:semiHidden/>
    <w:unhideWhenUsed/>
    <w:rsid w:val="002923CD"/>
    <w:pPr>
      <w:spacing w:after="120"/>
    </w:pPr>
  </w:style>
  <w:style w:type="character" w:customStyle="1" w:styleId="TekstpodstawowyZnak">
    <w:name w:val="Tekst podstawowy Znak"/>
    <w:basedOn w:val="Domylnaczcionkaakapitu"/>
    <w:link w:val="Tekstpodstawowy"/>
    <w:uiPriority w:val="99"/>
    <w:semiHidden/>
    <w:rsid w:val="002923CD"/>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0C1F53"/>
    <w:pPr>
      <w:jc w:val="center"/>
    </w:pPr>
    <w:rPr>
      <w:b/>
      <w:sz w:val="28"/>
      <w:szCs w:val="20"/>
    </w:rPr>
  </w:style>
  <w:style w:type="character" w:customStyle="1" w:styleId="TytuZnak">
    <w:name w:val="Tytuł Znak"/>
    <w:basedOn w:val="Domylnaczcionkaakapitu"/>
    <w:link w:val="Tytu"/>
    <w:rsid w:val="000C1F53"/>
    <w:rPr>
      <w:rFonts w:ascii="Times New Roman" w:eastAsia="Times New Roman" w:hAnsi="Times New Roman" w:cs="Times New Roman"/>
      <w:b/>
      <w:sz w:val="28"/>
      <w:szCs w:val="20"/>
      <w:lang w:eastAsia="ar-SA"/>
    </w:rPr>
  </w:style>
  <w:style w:type="paragraph" w:styleId="Podtytu">
    <w:name w:val="Subtitle"/>
    <w:basedOn w:val="Normalny"/>
    <w:next w:val="Normalny"/>
    <w:link w:val="PodtytuZnak"/>
    <w:qFormat/>
    <w:rsid w:val="000C1F5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0C1F53"/>
    <w:rPr>
      <w:rFonts w:eastAsiaTheme="minorEastAsia"/>
      <w:color w:val="5A5A5A" w:themeColor="text1" w:themeTint="A5"/>
      <w:spacing w:val="15"/>
      <w:lang w:eastAsia="ar-SA"/>
    </w:rPr>
  </w:style>
  <w:style w:type="paragraph" w:styleId="Akapitzlist">
    <w:name w:val="List Paragraph"/>
    <w:basedOn w:val="Normalny"/>
    <w:uiPriority w:val="34"/>
    <w:qFormat/>
    <w:rsid w:val="000C1F53"/>
    <w:pPr>
      <w:ind w:left="720"/>
      <w:contextualSpacing/>
    </w:pPr>
  </w:style>
  <w:style w:type="paragraph" w:styleId="Tekstdymka">
    <w:name w:val="Balloon Text"/>
    <w:basedOn w:val="Normalny"/>
    <w:link w:val="TekstdymkaZnak"/>
    <w:uiPriority w:val="99"/>
    <w:semiHidden/>
    <w:unhideWhenUsed/>
    <w:rsid w:val="00297E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7E54"/>
    <w:rPr>
      <w:rFonts w:ascii="Segoe UI" w:eastAsia="Times New Roman" w:hAnsi="Segoe UI" w:cs="Segoe UI"/>
      <w:sz w:val="18"/>
      <w:szCs w:val="18"/>
      <w:lang w:eastAsia="ar-SA"/>
    </w:rPr>
  </w:style>
  <w:style w:type="paragraph" w:styleId="Bezodstpw">
    <w:name w:val="No Spacing"/>
    <w:basedOn w:val="Normalny"/>
    <w:qFormat/>
    <w:rsid w:val="00321626"/>
    <w:pPr>
      <w:suppressAutoHyphens w:val="0"/>
    </w:pPr>
    <w:rPr>
      <w:rFonts w:ascii="Calibri" w:hAnsi="Calibr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0092">
      <w:bodyDiv w:val="1"/>
      <w:marLeft w:val="0"/>
      <w:marRight w:val="0"/>
      <w:marTop w:val="0"/>
      <w:marBottom w:val="0"/>
      <w:divBdr>
        <w:top w:val="none" w:sz="0" w:space="0" w:color="auto"/>
        <w:left w:val="none" w:sz="0" w:space="0" w:color="auto"/>
        <w:bottom w:val="none" w:sz="0" w:space="0" w:color="auto"/>
        <w:right w:val="none" w:sz="0" w:space="0" w:color="auto"/>
      </w:divBdr>
    </w:div>
    <w:div w:id="553321947">
      <w:bodyDiv w:val="1"/>
      <w:marLeft w:val="0"/>
      <w:marRight w:val="0"/>
      <w:marTop w:val="0"/>
      <w:marBottom w:val="0"/>
      <w:divBdr>
        <w:top w:val="none" w:sz="0" w:space="0" w:color="auto"/>
        <w:left w:val="none" w:sz="0" w:space="0" w:color="auto"/>
        <w:bottom w:val="none" w:sz="0" w:space="0" w:color="auto"/>
        <w:right w:val="none" w:sz="0" w:space="0" w:color="auto"/>
      </w:divBdr>
    </w:div>
    <w:div w:id="1098254117">
      <w:bodyDiv w:val="1"/>
      <w:marLeft w:val="0"/>
      <w:marRight w:val="0"/>
      <w:marTop w:val="0"/>
      <w:marBottom w:val="0"/>
      <w:divBdr>
        <w:top w:val="none" w:sz="0" w:space="0" w:color="auto"/>
        <w:left w:val="none" w:sz="0" w:space="0" w:color="auto"/>
        <w:bottom w:val="none" w:sz="0" w:space="0" w:color="auto"/>
        <w:right w:val="none" w:sz="0" w:space="0" w:color="auto"/>
      </w:divBdr>
    </w:div>
    <w:div w:id="1477991975">
      <w:bodyDiv w:val="1"/>
      <w:marLeft w:val="0"/>
      <w:marRight w:val="0"/>
      <w:marTop w:val="0"/>
      <w:marBottom w:val="0"/>
      <w:divBdr>
        <w:top w:val="none" w:sz="0" w:space="0" w:color="auto"/>
        <w:left w:val="none" w:sz="0" w:space="0" w:color="auto"/>
        <w:bottom w:val="none" w:sz="0" w:space="0" w:color="auto"/>
        <w:right w:val="none" w:sz="0" w:space="0" w:color="auto"/>
      </w:divBdr>
    </w:div>
    <w:div w:id="19225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wal.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przetargi@rewal.pl" TargetMode="External"/></Relationships>
</file>

<file path=word/theme/theme1.xml><?xml version="1.0" encoding="utf-8"?>
<a:theme xmlns:a="http://schemas.openxmlformats.org/drawingml/2006/main" name="Motyw pakietu Office">
  <a:themeElements>
    <a:clrScheme name="Średni">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2005F-6D2A-4A03-8584-04CACE3E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1174</Words>
  <Characters>7044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Korczynska</dc:creator>
  <cp:lastModifiedBy>Katarzyna Biernacka</cp:lastModifiedBy>
  <cp:revision>5</cp:revision>
  <cp:lastPrinted>2017-11-17T09:55:00Z</cp:lastPrinted>
  <dcterms:created xsi:type="dcterms:W3CDTF">2018-08-23T06:39:00Z</dcterms:created>
  <dcterms:modified xsi:type="dcterms:W3CDTF">2018-08-24T09:16:00Z</dcterms:modified>
</cp:coreProperties>
</file>